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ED" w:rsidRPr="0033624E" w:rsidRDefault="0033624E" w:rsidP="0033624E">
      <w:pPr>
        <w:jc w:val="center"/>
        <w:rPr>
          <w:b/>
          <w:sz w:val="28"/>
        </w:rPr>
      </w:pPr>
      <w:bookmarkStart w:id="0" w:name="_GoBack"/>
      <w:bookmarkEnd w:id="0"/>
      <w:r w:rsidRPr="0033624E">
        <w:rPr>
          <w:b/>
          <w:sz w:val="28"/>
        </w:rPr>
        <w:t>West Virginia Northern Community College</w:t>
      </w:r>
    </w:p>
    <w:p w:rsidR="0033624E" w:rsidRPr="0033624E" w:rsidRDefault="0033624E" w:rsidP="0033624E">
      <w:pPr>
        <w:jc w:val="center"/>
        <w:rPr>
          <w:b/>
          <w:sz w:val="28"/>
        </w:rPr>
      </w:pPr>
      <w:r w:rsidRPr="0033624E">
        <w:rPr>
          <w:b/>
          <w:sz w:val="28"/>
        </w:rPr>
        <w:t>Self-study Plan</w:t>
      </w:r>
    </w:p>
    <w:p w:rsidR="0033624E" w:rsidRDefault="0033624E" w:rsidP="0033624E">
      <w:pPr>
        <w:jc w:val="center"/>
        <w:rPr>
          <w:b/>
          <w:sz w:val="28"/>
        </w:rPr>
      </w:pPr>
      <w:r w:rsidRPr="0033624E">
        <w:rPr>
          <w:b/>
          <w:sz w:val="28"/>
        </w:rPr>
        <w:t>2012-2013 Accreditation</w:t>
      </w:r>
    </w:p>
    <w:p w:rsidR="00D61071" w:rsidRPr="0033624E" w:rsidRDefault="00D61071" w:rsidP="0033624E">
      <w:pPr>
        <w:jc w:val="center"/>
        <w:rPr>
          <w:b/>
          <w:sz w:val="28"/>
        </w:rPr>
      </w:pPr>
    </w:p>
    <w:p w:rsidR="0033624E" w:rsidRPr="00D61071" w:rsidRDefault="0033624E" w:rsidP="00D61071">
      <w:pPr>
        <w:rPr>
          <w:rStyle w:val="Emphasis"/>
          <w:u w:val="single"/>
        </w:rPr>
      </w:pPr>
      <w:r w:rsidRPr="00D61071">
        <w:rPr>
          <w:rStyle w:val="Emphasis"/>
          <w:u w:val="single"/>
        </w:rPr>
        <w:t>Timeline for Self-Study Process Tentative Early – March 2013 visit</w:t>
      </w:r>
    </w:p>
    <w:p w:rsidR="0033624E" w:rsidRPr="00A50A3B" w:rsidRDefault="0033624E" w:rsidP="0033624E">
      <w:pPr>
        <w:rPr>
          <w:b/>
        </w:rPr>
      </w:pPr>
      <w:r w:rsidRPr="00A50A3B">
        <w:rPr>
          <w:b/>
        </w:rPr>
        <w:t>Spring 2010</w:t>
      </w:r>
    </w:p>
    <w:p w:rsidR="0033624E" w:rsidRDefault="0033624E" w:rsidP="0033624E">
      <w:pPr>
        <w:pStyle w:val="ListParagraph"/>
        <w:numPr>
          <w:ilvl w:val="0"/>
          <w:numId w:val="2"/>
        </w:numPr>
      </w:pPr>
      <w:r>
        <w:t>January – Received letter from HLC regarding upcoming visit</w:t>
      </w:r>
    </w:p>
    <w:p w:rsidR="0033624E" w:rsidRDefault="0033624E" w:rsidP="0033624E">
      <w:pPr>
        <w:pStyle w:val="ListParagraph"/>
        <w:numPr>
          <w:ilvl w:val="0"/>
          <w:numId w:val="2"/>
        </w:numPr>
      </w:pPr>
      <w:r>
        <w:t>February – President appointed self-study tri-chairs</w:t>
      </w:r>
    </w:p>
    <w:p w:rsidR="0033624E" w:rsidRDefault="0033624E" w:rsidP="0033624E">
      <w:pPr>
        <w:pStyle w:val="ListParagraph"/>
        <w:numPr>
          <w:ilvl w:val="0"/>
          <w:numId w:val="2"/>
        </w:numPr>
      </w:pPr>
      <w:r>
        <w:t>April – Tri-chairs attended HLC conference for preparation</w:t>
      </w:r>
    </w:p>
    <w:p w:rsidR="0033624E" w:rsidRDefault="0033624E" w:rsidP="0033624E">
      <w:pPr>
        <w:pStyle w:val="ListParagraph"/>
        <w:numPr>
          <w:ilvl w:val="0"/>
          <w:numId w:val="2"/>
        </w:numPr>
      </w:pPr>
      <w:r>
        <w:t>May – Tri-chairs charged by President in regards to roles and expectations</w:t>
      </w:r>
    </w:p>
    <w:p w:rsidR="0033624E" w:rsidRDefault="0033624E" w:rsidP="0033624E">
      <w:pPr>
        <w:pStyle w:val="ListParagraph"/>
        <w:numPr>
          <w:ilvl w:val="0"/>
          <w:numId w:val="2"/>
        </w:numPr>
      </w:pPr>
      <w:r>
        <w:t>Weekly meetings of tri-chairs</w:t>
      </w:r>
    </w:p>
    <w:p w:rsidR="0033624E" w:rsidRDefault="0033624E" w:rsidP="0033624E">
      <w:pPr>
        <w:pStyle w:val="ListParagraph"/>
        <w:numPr>
          <w:ilvl w:val="0"/>
          <w:numId w:val="2"/>
        </w:numPr>
      </w:pPr>
      <w:r>
        <w:t>May – Designed self-study Steering Committee and subcommittee structure</w:t>
      </w:r>
    </w:p>
    <w:p w:rsidR="0033624E" w:rsidRDefault="0033624E" w:rsidP="0033624E">
      <w:pPr>
        <w:pStyle w:val="ListParagraph"/>
        <w:numPr>
          <w:ilvl w:val="0"/>
          <w:numId w:val="2"/>
        </w:numPr>
      </w:pPr>
      <w:r>
        <w:t>May – Nominated and finalized Steering Committee chairs</w:t>
      </w:r>
    </w:p>
    <w:p w:rsidR="0033624E" w:rsidRDefault="0033624E" w:rsidP="0033624E">
      <w:pPr>
        <w:pStyle w:val="ListParagraph"/>
        <w:numPr>
          <w:ilvl w:val="0"/>
          <w:numId w:val="2"/>
        </w:numPr>
      </w:pPr>
      <w:r>
        <w:t>May – Developed outline (table of contents) for self-study report</w:t>
      </w:r>
    </w:p>
    <w:p w:rsidR="0033624E" w:rsidRDefault="0033624E" w:rsidP="0033624E">
      <w:pPr>
        <w:pStyle w:val="ListParagraph"/>
        <w:numPr>
          <w:ilvl w:val="0"/>
          <w:numId w:val="2"/>
        </w:numPr>
      </w:pPr>
      <w:r>
        <w:t>May – Developed goals for self-study process</w:t>
      </w:r>
    </w:p>
    <w:p w:rsidR="0033624E" w:rsidRDefault="0033624E" w:rsidP="0033624E">
      <w:pPr>
        <w:pStyle w:val="ListParagraph"/>
        <w:numPr>
          <w:ilvl w:val="0"/>
          <w:numId w:val="2"/>
        </w:numPr>
      </w:pPr>
      <w:r>
        <w:t>May –Developed timeline for self-study process</w:t>
      </w:r>
    </w:p>
    <w:p w:rsidR="0033624E" w:rsidRPr="00A50A3B" w:rsidRDefault="0033624E" w:rsidP="0033624E">
      <w:pPr>
        <w:rPr>
          <w:b/>
        </w:rPr>
      </w:pPr>
      <w:r w:rsidRPr="00A50A3B">
        <w:rPr>
          <w:b/>
        </w:rPr>
        <w:t>Summer 2010</w:t>
      </w:r>
    </w:p>
    <w:p w:rsidR="0033624E" w:rsidRDefault="0033624E" w:rsidP="0033624E">
      <w:pPr>
        <w:pStyle w:val="ListParagraph"/>
        <w:numPr>
          <w:ilvl w:val="0"/>
          <w:numId w:val="2"/>
        </w:numPr>
      </w:pPr>
      <w:r>
        <w:t>Tri-chairs meet monthly</w:t>
      </w:r>
    </w:p>
    <w:p w:rsidR="0033624E" w:rsidRDefault="0033624E" w:rsidP="0033624E">
      <w:pPr>
        <w:pStyle w:val="ListParagraph"/>
        <w:numPr>
          <w:ilvl w:val="0"/>
          <w:numId w:val="2"/>
        </w:numPr>
      </w:pPr>
      <w:r>
        <w:t>August – First Steering Committee meeting</w:t>
      </w:r>
    </w:p>
    <w:p w:rsidR="0033624E" w:rsidRPr="00A50A3B" w:rsidRDefault="0033624E" w:rsidP="0033624E">
      <w:pPr>
        <w:rPr>
          <w:b/>
        </w:rPr>
      </w:pPr>
      <w:r w:rsidRPr="00A50A3B">
        <w:rPr>
          <w:b/>
        </w:rPr>
        <w:t>Fall 2010</w:t>
      </w:r>
    </w:p>
    <w:p w:rsidR="0033624E" w:rsidRDefault="0033624E" w:rsidP="0033624E">
      <w:pPr>
        <w:pStyle w:val="ListParagraph"/>
        <w:numPr>
          <w:ilvl w:val="0"/>
          <w:numId w:val="2"/>
        </w:numPr>
      </w:pPr>
      <w:r>
        <w:t>Develop budget for self study and accreditation visit</w:t>
      </w:r>
    </w:p>
    <w:p w:rsidR="0033624E" w:rsidRDefault="0033624E" w:rsidP="0033624E">
      <w:pPr>
        <w:pStyle w:val="ListParagraph"/>
        <w:numPr>
          <w:ilvl w:val="0"/>
          <w:numId w:val="2"/>
        </w:numPr>
      </w:pPr>
      <w:r>
        <w:t>August – Set-up SharePoint site</w:t>
      </w:r>
    </w:p>
    <w:p w:rsidR="0033624E" w:rsidRDefault="0033624E" w:rsidP="0033624E">
      <w:pPr>
        <w:pStyle w:val="ListParagraph"/>
        <w:numPr>
          <w:ilvl w:val="0"/>
          <w:numId w:val="2"/>
        </w:numPr>
      </w:pPr>
      <w:r>
        <w:t xml:space="preserve">September – Accreditation Self-Study Kickoff Bash </w:t>
      </w:r>
    </w:p>
    <w:p w:rsidR="0033624E" w:rsidRDefault="0033624E" w:rsidP="0033624E">
      <w:pPr>
        <w:pStyle w:val="ListParagraph"/>
        <w:numPr>
          <w:ilvl w:val="1"/>
          <w:numId w:val="2"/>
        </w:numPr>
      </w:pPr>
      <w:r>
        <w:t>Presentation on HLC self-study process to all campus</w:t>
      </w:r>
    </w:p>
    <w:p w:rsidR="0033624E" w:rsidRDefault="0033624E" w:rsidP="0033624E">
      <w:pPr>
        <w:pStyle w:val="ListParagraph"/>
        <w:numPr>
          <w:ilvl w:val="1"/>
          <w:numId w:val="2"/>
        </w:numPr>
      </w:pPr>
      <w:r>
        <w:t>Announce the Steering Committee and the chairs of the subcommittees</w:t>
      </w:r>
    </w:p>
    <w:p w:rsidR="0033624E" w:rsidRDefault="0033624E" w:rsidP="0033624E">
      <w:pPr>
        <w:pStyle w:val="ListParagraph"/>
        <w:numPr>
          <w:ilvl w:val="1"/>
          <w:numId w:val="2"/>
        </w:numPr>
      </w:pPr>
      <w:r>
        <w:t>Selection/volunteers of subcommittee members</w:t>
      </w:r>
    </w:p>
    <w:p w:rsidR="0033624E" w:rsidRDefault="0033624E" w:rsidP="0033624E">
      <w:pPr>
        <w:pStyle w:val="ListParagraph"/>
        <w:numPr>
          <w:ilvl w:val="0"/>
          <w:numId w:val="2"/>
        </w:numPr>
      </w:pPr>
      <w:r>
        <w:t>Share self-study design, goals, and timeline with Cabinet, Council, Board of Governors, and constituents</w:t>
      </w:r>
    </w:p>
    <w:p w:rsidR="0033624E" w:rsidRDefault="0033624E" w:rsidP="0033624E">
      <w:pPr>
        <w:pStyle w:val="ListParagraph"/>
        <w:numPr>
          <w:ilvl w:val="0"/>
          <w:numId w:val="2"/>
        </w:numPr>
      </w:pPr>
      <w:r>
        <w:t>Tentative date set for 2013 visit</w:t>
      </w:r>
    </w:p>
    <w:p w:rsidR="0033624E" w:rsidRDefault="0033624E" w:rsidP="0033624E">
      <w:pPr>
        <w:pStyle w:val="ListParagraph"/>
        <w:numPr>
          <w:ilvl w:val="0"/>
          <w:numId w:val="2"/>
        </w:numPr>
      </w:pPr>
      <w:r>
        <w:t>All subcommittees begin meeting monthly</w:t>
      </w:r>
    </w:p>
    <w:p w:rsidR="0033624E" w:rsidRDefault="0033624E" w:rsidP="0033624E">
      <w:pPr>
        <w:pStyle w:val="ListParagraph"/>
        <w:numPr>
          <w:ilvl w:val="0"/>
          <w:numId w:val="2"/>
        </w:numPr>
      </w:pPr>
      <w:r>
        <w:t>Steering Committee meets monthly</w:t>
      </w:r>
    </w:p>
    <w:p w:rsidR="0033624E" w:rsidRDefault="0033624E" w:rsidP="0033624E">
      <w:pPr>
        <w:pStyle w:val="ListParagraph"/>
        <w:numPr>
          <w:ilvl w:val="0"/>
          <w:numId w:val="2"/>
        </w:numPr>
      </w:pPr>
      <w:r>
        <w:t>Tri-chairs meet weekly, if needed</w:t>
      </w:r>
    </w:p>
    <w:p w:rsidR="0033624E" w:rsidRPr="00A50A3B" w:rsidRDefault="0033624E" w:rsidP="001B14EC">
      <w:pPr>
        <w:keepNext/>
        <w:rPr>
          <w:b/>
        </w:rPr>
      </w:pPr>
      <w:r w:rsidRPr="00A50A3B">
        <w:rPr>
          <w:b/>
        </w:rPr>
        <w:lastRenderedPageBreak/>
        <w:t>Spring 2011</w:t>
      </w:r>
    </w:p>
    <w:p w:rsidR="0033624E" w:rsidRDefault="0033624E" w:rsidP="0033624E">
      <w:pPr>
        <w:pStyle w:val="ListParagraph"/>
        <w:numPr>
          <w:ilvl w:val="0"/>
          <w:numId w:val="2"/>
        </w:numPr>
      </w:pPr>
      <w:r>
        <w:t>Subcommittee tentative chapter plans due to tri-chairs by May 2, 2011</w:t>
      </w:r>
    </w:p>
    <w:p w:rsidR="0033624E" w:rsidRDefault="0033624E" w:rsidP="0033624E">
      <w:pPr>
        <w:pStyle w:val="ListParagraph"/>
        <w:numPr>
          <w:ilvl w:val="0"/>
          <w:numId w:val="2"/>
        </w:numPr>
      </w:pPr>
      <w:r>
        <w:t>Tri-chairs and select Steering Committee members attend HLC conference</w:t>
      </w:r>
    </w:p>
    <w:p w:rsidR="0033624E" w:rsidRDefault="0033624E" w:rsidP="0033624E">
      <w:pPr>
        <w:pStyle w:val="ListParagraph"/>
        <w:numPr>
          <w:ilvl w:val="0"/>
          <w:numId w:val="2"/>
        </w:numPr>
      </w:pPr>
      <w:r>
        <w:t>Subcommittees continue meeting monthly</w:t>
      </w:r>
    </w:p>
    <w:p w:rsidR="0033624E" w:rsidRDefault="0033624E" w:rsidP="0033624E">
      <w:pPr>
        <w:pStyle w:val="ListParagraph"/>
        <w:numPr>
          <w:ilvl w:val="0"/>
          <w:numId w:val="2"/>
        </w:numPr>
      </w:pPr>
      <w:r>
        <w:t>Steering Committee meets monthly</w:t>
      </w:r>
    </w:p>
    <w:p w:rsidR="0033624E" w:rsidRDefault="0033624E" w:rsidP="0033624E">
      <w:pPr>
        <w:pStyle w:val="ListParagraph"/>
        <w:numPr>
          <w:ilvl w:val="0"/>
          <w:numId w:val="2"/>
        </w:numPr>
      </w:pPr>
      <w:r>
        <w:t>Tri-chairs m</w:t>
      </w:r>
      <w:r w:rsidR="00EE3A3B">
        <w:t>eet weekly or monthly as needed</w:t>
      </w:r>
    </w:p>
    <w:p w:rsidR="00EE3A3B" w:rsidRDefault="00EE3A3B" w:rsidP="0033624E">
      <w:pPr>
        <w:pStyle w:val="ListParagraph"/>
        <w:numPr>
          <w:ilvl w:val="0"/>
          <w:numId w:val="2"/>
        </w:numPr>
      </w:pPr>
      <w:r>
        <w:t>Tri-chairs send self-study plan to HLC liaison</w:t>
      </w:r>
    </w:p>
    <w:p w:rsidR="0033624E" w:rsidRDefault="0033624E" w:rsidP="0033624E">
      <w:pPr>
        <w:pStyle w:val="ListParagraph"/>
      </w:pPr>
    </w:p>
    <w:p w:rsidR="0033624E" w:rsidRPr="00A50A3B" w:rsidRDefault="0033624E" w:rsidP="0033624E">
      <w:pPr>
        <w:rPr>
          <w:b/>
        </w:rPr>
      </w:pPr>
      <w:r w:rsidRPr="00A50A3B">
        <w:rPr>
          <w:b/>
        </w:rPr>
        <w:t>Summer 2011</w:t>
      </w:r>
    </w:p>
    <w:p w:rsidR="0033624E" w:rsidRDefault="0033624E" w:rsidP="0033624E">
      <w:pPr>
        <w:pStyle w:val="ListParagraph"/>
        <w:numPr>
          <w:ilvl w:val="0"/>
          <w:numId w:val="2"/>
        </w:numPr>
      </w:pPr>
      <w:r>
        <w:t xml:space="preserve">Tri-chairs complete general sections of self study by August 1, 2011 </w:t>
      </w:r>
    </w:p>
    <w:p w:rsidR="0033624E" w:rsidRDefault="0033624E" w:rsidP="0033624E">
      <w:pPr>
        <w:pStyle w:val="ListParagraph"/>
        <w:numPr>
          <w:ilvl w:val="0"/>
          <w:numId w:val="2"/>
        </w:numPr>
      </w:pPr>
      <w:r>
        <w:t>Tri-chairs meet monthly</w:t>
      </w:r>
    </w:p>
    <w:p w:rsidR="0033624E" w:rsidRPr="00A50A3B" w:rsidRDefault="0033624E" w:rsidP="0033624E">
      <w:pPr>
        <w:rPr>
          <w:b/>
        </w:rPr>
      </w:pPr>
      <w:r w:rsidRPr="00A50A3B">
        <w:rPr>
          <w:b/>
        </w:rPr>
        <w:t>Fall 2011</w:t>
      </w:r>
    </w:p>
    <w:p w:rsidR="0033624E" w:rsidRDefault="0033624E" w:rsidP="0033624E">
      <w:pPr>
        <w:pStyle w:val="ListParagraph"/>
        <w:numPr>
          <w:ilvl w:val="0"/>
          <w:numId w:val="2"/>
        </w:numPr>
      </w:pPr>
      <w:r>
        <w:t>All College Day update on self-study progress</w:t>
      </w:r>
    </w:p>
    <w:p w:rsidR="0033624E" w:rsidRDefault="0033624E" w:rsidP="0033624E">
      <w:pPr>
        <w:pStyle w:val="ListParagraph"/>
        <w:numPr>
          <w:ilvl w:val="0"/>
          <w:numId w:val="2"/>
        </w:numPr>
      </w:pPr>
      <w:r>
        <w:t xml:space="preserve">October – Subcommittees complete outlines of chapters </w:t>
      </w:r>
    </w:p>
    <w:p w:rsidR="0033624E" w:rsidRDefault="0033624E" w:rsidP="0033624E">
      <w:pPr>
        <w:pStyle w:val="ListParagraph"/>
        <w:numPr>
          <w:ilvl w:val="0"/>
          <w:numId w:val="2"/>
        </w:numPr>
      </w:pPr>
      <w:r>
        <w:t>October – Tri-chairs set timetable for completion of chapters and individuals responsible for each task for each committee</w:t>
      </w:r>
    </w:p>
    <w:p w:rsidR="0033624E" w:rsidRDefault="0033624E" w:rsidP="0033624E">
      <w:pPr>
        <w:pStyle w:val="ListParagraph"/>
        <w:numPr>
          <w:ilvl w:val="0"/>
          <w:numId w:val="2"/>
        </w:numPr>
      </w:pPr>
      <w:r>
        <w:t>Subcommittee meetings monthly</w:t>
      </w:r>
    </w:p>
    <w:p w:rsidR="0033624E" w:rsidRDefault="0033624E" w:rsidP="0033624E">
      <w:pPr>
        <w:pStyle w:val="ListParagraph"/>
        <w:numPr>
          <w:ilvl w:val="0"/>
          <w:numId w:val="2"/>
        </w:numPr>
      </w:pPr>
      <w:r>
        <w:t>Steering Committee meets monthly</w:t>
      </w:r>
    </w:p>
    <w:p w:rsidR="0033624E" w:rsidRPr="00A50A3B" w:rsidRDefault="0033624E" w:rsidP="0033624E">
      <w:pPr>
        <w:pStyle w:val="ListParagraph"/>
        <w:numPr>
          <w:ilvl w:val="0"/>
          <w:numId w:val="2"/>
        </w:numPr>
      </w:pPr>
      <w:r w:rsidRPr="00A50A3B">
        <w:t>Tri-chairs meet weekly if needed</w:t>
      </w:r>
    </w:p>
    <w:p w:rsidR="0033624E" w:rsidRPr="00A50A3B" w:rsidRDefault="0033624E" w:rsidP="0033624E">
      <w:pPr>
        <w:rPr>
          <w:b/>
        </w:rPr>
      </w:pPr>
      <w:r w:rsidRPr="00A50A3B">
        <w:rPr>
          <w:b/>
        </w:rPr>
        <w:t>Spring 2012</w:t>
      </w:r>
    </w:p>
    <w:p w:rsidR="0033624E" w:rsidRDefault="0033624E" w:rsidP="0033624E">
      <w:pPr>
        <w:pStyle w:val="ListParagraph"/>
        <w:numPr>
          <w:ilvl w:val="0"/>
          <w:numId w:val="2"/>
        </w:numPr>
      </w:pPr>
      <w:r>
        <w:t>Room reservation for on and off-campus meetings</w:t>
      </w:r>
    </w:p>
    <w:p w:rsidR="0033624E" w:rsidRDefault="0033624E" w:rsidP="0033624E">
      <w:pPr>
        <w:pStyle w:val="ListParagraph"/>
        <w:numPr>
          <w:ilvl w:val="0"/>
          <w:numId w:val="2"/>
        </w:numPr>
      </w:pPr>
      <w:r>
        <w:t>March 1 – Each chair submits draft of their section to tri-chairs</w:t>
      </w:r>
    </w:p>
    <w:p w:rsidR="0033624E" w:rsidRDefault="0033624E" w:rsidP="0033624E">
      <w:pPr>
        <w:pStyle w:val="ListParagraph"/>
        <w:numPr>
          <w:ilvl w:val="0"/>
          <w:numId w:val="2"/>
        </w:numPr>
      </w:pPr>
      <w:r>
        <w:t>April – Tri-chairs and select Steering Committee members attend HLC meeting</w:t>
      </w:r>
    </w:p>
    <w:p w:rsidR="0033624E" w:rsidRDefault="0033624E" w:rsidP="0033624E">
      <w:pPr>
        <w:pStyle w:val="ListParagraph"/>
        <w:numPr>
          <w:ilvl w:val="0"/>
          <w:numId w:val="2"/>
        </w:numPr>
      </w:pPr>
      <w:r>
        <w:t>May 1 – first draft of self-study report completed</w:t>
      </w:r>
    </w:p>
    <w:p w:rsidR="0033624E" w:rsidRDefault="0033624E" w:rsidP="0033624E">
      <w:pPr>
        <w:pStyle w:val="ListParagraph"/>
        <w:numPr>
          <w:ilvl w:val="0"/>
          <w:numId w:val="2"/>
        </w:numPr>
      </w:pPr>
      <w:r>
        <w:t>Committee Meetings Monthly</w:t>
      </w:r>
    </w:p>
    <w:p w:rsidR="0033624E" w:rsidRDefault="0033624E" w:rsidP="0033624E">
      <w:pPr>
        <w:pStyle w:val="ListParagraph"/>
        <w:numPr>
          <w:ilvl w:val="0"/>
          <w:numId w:val="2"/>
        </w:numPr>
      </w:pPr>
      <w:r>
        <w:t>Steering Committee meets monthly</w:t>
      </w:r>
    </w:p>
    <w:p w:rsidR="0033624E" w:rsidRDefault="0033624E" w:rsidP="0033624E">
      <w:pPr>
        <w:pStyle w:val="ListParagraph"/>
        <w:numPr>
          <w:ilvl w:val="0"/>
          <w:numId w:val="2"/>
        </w:numPr>
      </w:pPr>
      <w:r>
        <w:t>Tri-chairs meet weekly if needed</w:t>
      </w:r>
    </w:p>
    <w:p w:rsidR="0033624E" w:rsidRPr="00A50A3B" w:rsidRDefault="0033624E" w:rsidP="0033624E">
      <w:pPr>
        <w:rPr>
          <w:b/>
        </w:rPr>
      </w:pPr>
      <w:r w:rsidRPr="00A50A3B">
        <w:rPr>
          <w:b/>
        </w:rPr>
        <w:t>Summer 2012</w:t>
      </w:r>
    </w:p>
    <w:p w:rsidR="0033624E" w:rsidRDefault="0033624E" w:rsidP="0033624E">
      <w:pPr>
        <w:pStyle w:val="ListParagraph"/>
        <w:numPr>
          <w:ilvl w:val="0"/>
          <w:numId w:val="2"/>
        </w:numPr>
      </w:pPr>
      <w:r>
        <w:t>Committee discussions by email or SharePoint, if needed</w:t>
      </w:r>
    </w:p>
    <w:p w:rsidR="0033624E" w:rsidRDefault="0033624E" w:rsidP="0033624E">
      <w:pPr>
        <w:pStyle w:val="ListParagraph"/>
        <w:numPr>
          <w:ilvl w:val="0"/>
          <w:numId w:val="2"/>
        </w:numPr>
      </w:pPr>
      <w:r>
        <w:t>Tri-chairs meet weekly if needed</w:t>
      </w:r>
    </w:p>
    <w:p w:rsidR="0033624E" w:rsidRPr="00A50A3B" w:rsidRDefault="0033624E" w:rsidP="0033624E">
      <w:pPr>
        <w:rPr>
          <w:b/>
        </w:rPr>
      </w:pPr>
      <w:r w:rsidRPr="00A50A3B">
        <w:rPr>
          <w:b/>
        </w:rPr>
        <w:t xml:space="preserve">Fall 2012 </w:t>
      </w:r>
    </w:p>
    <w:p w:rsidR="0033624E" w:rsidRDefault="0033624E" w:rsidP="0033624E">
      <w:pPr>
        <w:pStyle w:val="ListParagraph"/>
        <w:numPr>
          <w:ilvl w:val="0"/>
          <w:numId w:val="2"/>
        </w:numPr>
      </w:pPr>
      <w:r>
        <w:t>August – All College Day – What everyone needs to know about visit in “March”: Criteria, timeline, what to expect</w:t>
      </w:r>
    </w:p>
    <w:p w:rsidR="0033624E" w:rsidRDefault="0033624E" w:rsidP="0033624E">
      <w:pPr>
        <w:pStyle w:val="ListParagraph"/>
        <w:numPr>
          <w:ilvl w:val="0"/>
          <w:numId w:val="2"/>
        </w:numPr>
      </w:pPr>
      <w:r>
        <w:t>Tri-chairs meet weekly if needed</w:t>
      </w:r>
    </w:p>
    <w:p w:rsidR="0033624E" w:rsidRPr="000E5E33" w:rsidRDefault="0033624E" w:rsidP="0033624E">
      <w:pPr>
        <w:pStyle w:val="ListParagraph"/>
        <w:numPr>
          <w:ilvl w:val="0"/>
          <w:numId w:val="2"/>
        </w:numPr>
      </w:pPr>
      <w:r w:rsidRPr="000E5E33">
        <w:lastRenderedPageBreak/>
        <w:t xml:space="preserve">August – Draft submitted to </w:t>
      </w:r>
      <w:r>
        <w:t>sub</w:t>
      </w:r>
      <w:r w:rsidRPr="000E5E33">
        <w:t>committees for review and comment</w:t>
      </w:r>
    </w:p>
    <w:p w:rsidR="0033624E" w:rsidRPr="000E5E33" w:rsidRDefault="0033624E" w:rsidP="0033624E">
      <w:pPr>
        <w:pStyle w:val="ListParagraph"/>
        <w:numPr>
          <w:ilvl w:val="0"/>
          <w:numId w:val="2"/>
        </w:numPr>
      </w:pPr>
      <w:r w:rsidRPr="000E5E33">
        <w:t>September – Draft submitted to faculty, staff, Cabinet</w:t>
      </w:r>
      <w:r>
        <w:t>,</w:t>
      </w:r>
      <w:r w:rsidRPr="000E5E33">
        <w:t xml:space="preserve"> and Board for review and comment</w:t>
      </w:r>
    </w:p>
    <w:p w:rsidR="0033624E" w:rsidRDefault="0033624E" w:rsidP="0033624E">
      <w:pPr>
        <w:pStyle w:val="ListParagraph"/>
        <w:numPr>
          <w:ilvl w:val="0"/>
          <w:numId w:val="2"/>
        </w:numPr>
      </w:pPr>
      <w:r w:rsidRPr="000E5E33">
        <w:t>October – Revisions made by Tri-chairs</w:t>
      </w:r>
    </w:p>
    <w:p w:rsidR="0033624E" w:rsidRPr="000E5E33" w:rsidRDefault="0033624E" w:rsidP="0033624E">
      <w:pPr>
        <w:pStyle w:val="ListParagraph"/>
        <w:numPr>
          <w:ilvl w:val="0"/>
          <w:numId w:val="2"/>
        </w:numPr>
      </w:pPr>
      <w:r>
        <w:t>October – Send draft of self study to HLC liaison</w:t>
      </w:r>
    </w:p>
    <w:p w:rsidR="0033624E" w:rsidRPr="000E5E33" w:rsidRDefault="0033624E" w:rsidP="0033624E">
      <w:pPr>
        <w:pStyle w:val="ListParagraph"/>
        <w:numPr>
          <w:ilvl w:val="0"/>
          <w:numId w:val="2"/>
        </w:numPr>
      </w:pPr>
      <w:r w:rsidRPr="000E5E33">
        <w:t>November – Final draft distributed for last chance revisions</w:t>
      </w:r>
    </w:p>
    <w:p w:rsidR="0033624E" w:rsidRPr="000E5E33" w:rsidRDefault="0033624E" w:rsidP="0033624E">
      <w:pPr>
        <w:pStyle w:val="ListParagraph"/>
        <w:numPr>
          <w:ilvl w:val="0"/>
          <w:numId w:val="2"/>
        </w:numPr>
      </w:pPr>
      <w:r w:rsidRPr="000E5E33">
        <w:t>December – Publicity committee formats final version of self</w:t>
      </w:r>
      <w:r>
        <w:t xml:space="preserve"> </w:t>
      </w:r>
      <w:r w:rsidRPr="000E5E33">
        <w:t>study</w:t>
      </w:r>
    </w:p>
    <w:p w:rsidR="0033624E" w:rsidRDefault="0033624E" w:rsidP="0033624E">
      <w:pPr>
        <w:pStyle w:val="ListParagraph"/>
        <w:numPr>
          <w:ilvl w:val="0"/>
          <w:numId w:val="2"/>
        </w:numPr>
      </w:pPr>
      <w:r>
        <w:t>Evaluate proposed roster of visiting team members and send response to HLC</w:t>
      </w:r>
    </w:p>
    <w:p w:rsidR="0033624E" w:rsidRDefault="0033624E" w:rsidP="0033624E">
      <w:pPr>
        <w:pStyle w:val="ListParagraph"/>
        <w:numPr>
          <w:ilvl w:val="0"/>
          <w:numId w:val="2"/>
        </w:numPr>
      </w:pPr>
      <w:r>
        <w:t>Confirm hotel accommodation</w:t>
      </w:r>
    </w:p>
    <w:p w:rsidR="0033624E" w:rsidRDefault="0033624E" w:rsidP="0033624E">
      <w:pPr>
        <w:pStyle w:val="ListParagraph"/>
        <w:numPr>
          <w:ilvl w:val="0"/>
          <w:numId w:val="2"/>
        </w:numPr>
      </w:pPr>
      <w:r>
        <w:t>HLC sends Evaluation Visit Summary Sheet</w:t>
      </w:r>
    </w:p>
    <w:p w:rsidR="0033624E" w:rsidRDefault="0033624E" w:rsidP="0033624E">
      <w:pPr>
        <w:pStyle w:val="ListParagraph"/>
        <w:numPr>
          <w:ilvl w:val="0"/>
          <w:numId w:val="2"/>
        </w:numPr>
      </w:pPr>
      <w:r>
        <w:t>Begin arrangements for accreditation team visit</w:t>
      </w:r>
    </w:p>
    <w:p w:rsidR="0033624E" w:rsidRDefault="0033624E" w:rsidP="0033624E">
      <w:pPr>
        <w:pStyle w:val="ListParagraph"/>
        <w:numPr>
          <w:ilvl w:val="0"/>
          <w:numId w:val="2"/>
        </w:numPr>
      </w:pPr>
      <w:r>
        <w:t xml:space="preserve"> Final version of self study complete</w:t>
      </w:r>
    </w:p>
    <w:p w:rsidR="0033624E" w:rsidRDefault="0033624E" w:rsidP="0033624E">
      <w:pPr>
        <w:pStyle w:val="ListParagraph"/>
        <w:numPr>
          <w:ilvl w:val="0"/>
          <w:numId w:val="2"/>
        </w:numPr>
      </w:pPr>
      <w:r>
        <w:t>Final production and printing of self study</w:t>
      </w:r>
    </w:p>
    <w:p w:rsidR="0033624E" w:rsidRDefault="0033624E" w:rsidP="0033624E">
      <w:pPr>
        <w:pStyle w:val="ListParagraph"/>
        <w:numPr>
          <w:ilvl w:val="0"/>
          <w:numId w:val="2"/>
        </w:numPr>
      </w:pPr>
      <w:r>
        <w:t>College-wide area/departmental informational meetings to prepare for site visit</w:t>
      </w:r>
    </w:p>
    <w:p w:rsidR="0033624E" w:rsidRDefault="0033624E" w:rsidP="0033624E">
      <w:pPr>
        <w:pStyle w:val="ListParagraph"/>
        <w:numPr>
          <w:ilvl w:val="0"/>
          <w:numId w:val="2"/>
        </w:numPr>
      </w:pPr>
      <w:r>
        <w:t>Announce dates of visit to all constituent groups including external constituents</w:t>
      </w:r>
    </w:p>
    <w:p w:rsidR="0033624E" w:rsidRDefault="0033624E" w:rsidP="0033624E">
      <w:pPr>
        <w:pStyle w:val="ListParagraph"/>
        <w:numPr>
          <w:ilvl w:val="0"/>
          <w:numId w:val="2"/>
        </w:numPr>
      </w:pPr>
      <w:r>
        <w:t>Announce dates of visit on website and in other publications</w:t>
      </w:r>
    </w:p>
    <w:p w:rsidR="0033624E" w:rsidRDefault="0033624E" w:rsidP="0033624E">
      <w:pPr>
        <w:rPr>
          <w:b/>
        </w:rPr>
      </w:pPr>
      <w:r w:rsidRPr="00455596">
        <w:rPr>
          <w:b/>
        </w:rPr>
        <w:t>Spring 2013</w:t>
      </w:r>
    </w:p>
    <w:p w:rsidR="0033624E" w:rsidRPr="000E5E33" w:rsidRDefault="0033624E" w:rsidP="0033624E">
      <w:pPr>
        <w:pStyle w:val="ListParagraph"/>
        <w:numPr>
          <w:ilvl w:val="0"/>
          <w:numId w:val="2"/>
        </w:numPr>
      </w:pPr>
      <w:r w:rsidRPr="000E5E33">
        <w:t>January 7 – Final report and materials mailed to team and HLC Liaison</w:t>
      </w:r>
    </w:p>
    <w:p w:rsidR="0033624E" w:rsidRDefault="0033624E" w:rsidP="0033624E">
      <w:pPr>
        <w:pStyle w:val="ListParagraph"/>
        <w:numPr>
          <w:ilvl w:val="0"/>
          <w:numId w:val="2"/>
        </w:numPr>
      </w:pPr>
      <w:r>
        <w:t>Confirm campus room reservations, including Resource Room</w:t>
      </w:r>
    </w:p>
    <w:p w:rsidR="0033624E" w:rsidRDefault="0033624E" w:rsidP="0033624E">
      <w:pPr>
        <w:pStyle w:val="ListParagraph"/>
        <w:numPr>
          <w:ilvl w:val="0"/>
          <w:numId w:val="2"/>
        </w:numPr>
      </w:pPr>
      <w:r>
        <w:t>Verify completion of virtual Resource Room</w:t>
      </w:r>
    </w:p>
    <w:p w:rsidR="0033624E" w:rsidRDefault="0033624E" w:rsidP="0033624E">
      <w:pPr>
        <w:pStyle w:val="ListParagraph"/>
        <w:numPr>
          <w:ilvl w:val="0"/>
          <w:numId w:val="2"/>
        </w:numPr>
      </w:pPr>
      <w:r>
        <w:t>Post final self-study report on SharePoint</w:t>
      </w:r>
    </w:p>
    <w:p w:rsidR="0033624E" w:rsidRDefault="0033624E" w:rsidP="0033624E">
      <w:pPr>
        <w:pStyle w:val="ListParagraph"/>
        <w:numPr>
          <w:ilvl w:val="0"/>
          <w:numId w:val="2"/>
        </w:numPr>
      </w:pPr>
      <w:r>
        <w:t xml:space="preserve">January </w:t>
      </w:r>
      <w:r w:rsidRPr="000E5E33">
        <w:t xml:space="preserve">– </w:t>
      </w:r>
      <w:r>
        <w:t>Submit self-study report 8-10 weeks prior to team visit</w:t>
      </w:r>
    </w:p>
    <w:p w:rsidR="0033624E" w:rsidRDefault="0033624E" w:rsidP="0033624E">
      <w:pPr>
        <w:pStyle w:val="ListParagraph"/>
        <w:numPr>
          <w:ilvl w:val="0"/>
          <w:numId w:val="2"/>
        </w:numPr>
      </w:pPr>
      <w:r>
        <w:t>Visiting team chair contacts President to confirm arrangements</w:t>
      </w:r>
    </w:p>
    <w:p w:rsidR="0033624E" w:rsidRDefault="0033624E" w:rsidP="0033624E">
      <w:pPr>
        <w:pStyle w:val="ListParagraph"/>
        <w:numPr>
          <w:ilvl w:val="0"/>
          <w:numId w:val="2"/>
        </w:numPr>
      </w:pPr>
      <w:r>
        <w:t xml:space="preserve">January </w:t>
      </w:r>
      <w:r w:rsidRPr="000E5E33">
        <w:t xml:space="preserve">– </w:t>
      </w:r>
      <w:r>
        <w:t>pay invoice for team visit</w:t>
      </w:r>
    </w:p>
    <w:p w:rsidR="0033624E" w:rsidRDefault="0033624E" w:rsidP="0033624E">
      <w:pPr>
        <w:pStyle w:val="ListParagraph"/>
        <w:numPr>
          <w:ilvl w:val="0"/>
          <w:numId w:val="2"/>
        </w:numPr>
      </w:pPr>
      <w:r>
        <w:t>Share self-study results with campus community to assist in strategic planning?</w:t>
      </w:r>
    </w:p>
    <w:p w:rsidR="0033624E" w:rsidRDefault="0033624E" w:rsidP="0033624E">
      <w:pPr>
        <w:pStyle w:val="ListParagraph"/>
        <w:numPr>
          <w:ilvl w:val="0"/>
          <w:numId w:val="2"/>
        </w:numPr>
      </w:pPr>
      <w:r>
        <w:t>College-wide area/departmental informational meetings to prepare for site visit</w:t>
      </w:r>
    </w:p>
    <w:p w:rsidR="0033624E" w:rsidRPr="00EC217D" w:rsidRDefault="0033624E" w:rsidP="0033624E">
      <w:pPr>
        <w:pStyle w:val="ListParagraph"/>
        <w:numPr>
          <w:ilvl w:val="0"/>
          <w:numId w:val="2"/>
        </w:numPr>
        <w:rPr>
          <w:b/>
        </w:rPr>
      </w:pPr>
      <w:r>
        <w:t>Publicize open meeting with HLC team</w:t>
      </w:r>
    </w:p>
    <w:p w:rsidR="0033624E" w:rsidRDefault="0033624E" w:rsidP="0033624E">
      <w:pPr>
        <w:pStyle w:val="ListParagraph"/>
        <w:numPr>
          <w:ilvl w:val="0"/>
          <w:numId w:val="2"/>
        </w:numPr>
      </w:pPr>
      <w:r>
        <w:t>February  – Complete physical and virtual Resource Rooms</w:t>
      </w:r>
    </w:p>
    <w:p w:rsidR="0033624E" w:rsidRPr="00EC217D" w:rsidRDefault="0033624E" w:rsidP="0033624E">
      <w:pPr>
        <w:pStyle w:val="ListParagraph"/>
        <w:numPr>
          <w:ilvl w:val="0"/>
          <w:numId w:val="2"/>
        </w:numPr>
        <w:rPr>
          <w:b/>
        </w:rPr>
      </w:pPr>
      <w:r>
        <w:t>February – finalize team schedule and confirm with team chair</w:t>
      </w:r>
    </w:p>
    <w:p w:rsidR="0033624E" w:rsidRDefault="0033624E" w:rsidP="0033624E">
      <w:pPr>
        <w:pStyle w:val="ListParagraph"/>
        <w:numPr>
          <w:ilvl w:val="0"/>
          <w:numId w:val="2"/>
        </w:numPr>
      </w:pPr>
      <w:r>
        <w:t xml:space="preserve">Team visit </w:t>
      </w:r>
      <w:r w:rsidRPr="000E5E33">
        <w:t xml:space="preserve">– </w:t>
      </w:r>
      <w:r>
        <w:t>mid-March</w:t>
      </w:r>
    </w:p>
    <w:p w:rsidR="0033624E" w:rsidRDefault="0033624E" w:rsidP="0033624E">
      <w:pPr>
        <w:pStyle w:val="ListParagraph"/>
        <w:numPr>
          <w:ilvl w:val="0"/>
          <w:numId w:val="2"/>
        </w:numPr>
      </w:pPr>
      <w:r>
        <w:t>April – Team chair sends draft of team report to WVNCC within six weeks of visit</w:t>
      </w:r>
    </w:p>
    <w:p w:rsidR="0033624E" w:rsidRDefault="0033624E" w:rsidP="0033624E">
      <w:pPr>
        <w:pStyle w:val="ListParagraph"/>
        <w:numPr>
          <w:ilvl w:val="0"/>
          <w:numId w:val="2"/>
        </w:numPr>
      </w:pPr>
      <w:r>
        <w:t>Send institutional response within two weeks of receipt of Draft Team Report</w:t>
      </w:r>
    </w:p>
    <w:p w:rsidR="0033624E" w:rsidRDefault="0033624E" w:rsidP="0033624E">
      <w:pPr>
        <w:pStyle w:val="ListParagraph"/>
        <w:numPr>
          <w:ilvl w:val="0"/>
          <w:numId w:val="2"/>
        </w:numPr>
      </w:pPr>
      <w:r>
        <w:t>May  – Team chair sends Final Team Report to Commission</w:t>
      </w:r>
    </w:p>
    <w:p w:rsidR="0033624E" w:rsidRDefault="0033624E" w:rsidP="0033624E">
      <w:pPr>
        <w:pStyle w:val="ListParagraph"/>
        <w:numPr>
          <w:ilvl w:val="0"/>
          <w:numId w:val="2"/>
        </w:numPr>
      </w:pPr>
      <w:r>
        <w:t>Commission staff sends Final Team Report to WVNCC</w:t>
      </w:r>
    </w:p>
    <w:p w:rsidR="0033624E" w:rsidRDefault="0033624E" w:rsidP="0033624E">
      <w:pPr>
        <w:pStyle w:val="ListParagraph"/>
        <w:numPr>
          <w:ilvl w:val="0"/>
          <w:numId w:val="2"/>
        </w:numPr>
      </w:pPr>
      <w:r>
        <w:t>Send institutional response within two weeks of receipt of Final Team Report</w:t>
      </w:r>
    </w:p>
    <w:p w:rsidR="0033624E" w:rsidRDefault="001B14EC" w:rsidP="0033624E">
      <w:pPr>
        <w:pStyle w:val="ListParagraph"/>
        <w:numPr>
          <w:ilvl w:val="0"/>
          <w:numId w:val="2"/>
        </w:numPr>
      </w:pPr>
      <w:r>
        <w:t>Celebration event</w:t>
      </w:r>
    </w:p>
    <w:p w:rsidR="0033624E" w:rsidRDefault="0033624E">
      <w:pPr>
        <w:rPr>
          <w:rFonts w:asciiTheme="majorHAnsi" w:eastAsiaTheme="majorEastAsia" w:hAnsiTheme="majorHAnsi" w:cstheme="majorBidi"/>
          <w:b/>
          <w:bCs/>
          <w:color w:val="365F91" w:themeColor="accent1" w:themeShade="BF"/>
          <w:sz w:val="28"/>
          <w:szCs w:val="28"/>
        </w:rPr>
      </w:pPr>
      <w:r>
        <w:br w:type="page"/>
      </w:r>
    </w:p>
    <w:p w:rsidR="0033624E" w:rsidRPr="00D61071" w:rsidRDefault="0033624E" w:rsidP="00D61071">
      <w:pPr>
        <w:rPr>
          <w:rStyle w:val="SubtleEmphasis"/>
          <w:color w:val="auto"/>
          <w:u w:val="single"/>
        </w:rPr>
      </w:pPr>
      <w:r w:rsidRPr="00D61071">
        <w:rPr>
          <w:rStyle w:val="SubtleEmphasis"/>
          <w:color w:val="auto"/>
          <w:u w:val="single"/>
        </w:rPr>
        <w:lastRenderedPageBreak/>
        <w:t>Goals</w:t>
      </w:r>
    </w:p>
    <w:p w:rsidR="0033624E" w:rsidRDefault="0033624E" w:rsidP="00EE3A3B">
      <w:pPr>
        <w:spacing w:after="0" w:line="240" w:lineRule="auto"/>
      </w:pPr>
      <w:r w:rsidRPr="005143F1">
        <w:t xml:space="preserve">Following are the goals set forth for WVNCC’s 2012-2013 self-study process and report for </w:t>
      </w:r>
      <w:r>
        <w:t>reaccreditation:</w:t>
      </w:r>
    </w:p>
    <w:p w:rsidR="00EE3A3B" w:rsidRPr="005143F1" w:rsidRDefault="00EE3A3B" w:rsidP="00EE3A3B">
      <w:pPr>
        <w:spacing w:after="0" w:line="240" w:lineRule="auto"/>
      </w:pPr>
    </w:p>
    <w:p w:rsidR="0033624E" w:rsidRPr="005143F1" w:rsidRDefault="0033624E" w:rsidP="0033624E">
      <w:pPr>
        <w:pStyle w:val="ListParagraph"/>
        <w:numPr>
          <w:ilvl w:val="0"/>
          <w:numId w:val="1"/>
        </w:numPr>
        <w:spacing w:after="0" w:line="360" w:lineRule="auto"/>
        <w:rPr>
          <w:rFonts w:cs="Times New Roman"/>
          <w:color w:val="000000" w:themeColor="text1"/>
        </w:rPr>
      </w:pPr>
      <w:r w:rsidRPr="005143F1">
        <w:rPr>
          <w:rFonts w:cs="Times New Roman"/>
          <w:color w:val="000000" w:themeColor="text1"/>
        </w:rPr>
        <w:t>Produce, through deliberation and reflection, a candid self-</w:t>
      </w:r>
      <w:proofErr w:type="gramStart"/>
      <w:r w:rsidRPr="005143F1">
        <w:rPr>
          <w:rFonts w:cs="Times New Roman"/>
          <w:color w:val="000000" w:themeColor="text1"/>
        </w:rPr>
        <w:t>study  report</w:t>
      </w:r>
      <w:proofErr w:type="gramEnd"/>
      <w:r w:rsidRPr="005143F1">
        <w:rPr>
          <w:rFonts w:cs="Times New Roman"/>
          <w:color w:val="000000" w:themeColor="text1"/>
        </w:rPr>
        <w:t xml:space="preserve"> that enhances accountability to both internal and external constituents.</w:t>
      </w:r>
    </w:p>
    <w:p w:rsidR="0033624E" w:rsidRPr="005143F1" w:rsidRDefault="0033624E" w:rsidP="0033624E">
      <w:pPr>
        <w:pStyle w:val="ListParagraph"/>
        <w:numPr>
          <w:ilvl w:val="0"/>
          <w:numId w:val="1"/>
        </w:numPr>
        <w:spacing w:after="0" w:line="360" w:lineRule="auto"/>
        <w:rPr>
          <w:rFonts w:cs="Times New Roman"/>
          <w:color w:val="000000" w:themeColor="text1"/>
        </w:rPr>
      </w:pPr>
      <w:r w:rsidRPr="005143F1">
        <w:rPr>
          <w:rFonts w:cs="Times New Roman"/>
          <w:color w:val="000000" w:themeColor="text1"/>
        </w:rPr>
        <w:t xml:space="preserve"> Inform the College of the emerging needs of future learners to foster development of strategies that meet those needs.</w:t>
      </w:r>
    </w:p>
    <w:p w:rsidR="0033624E" w:rsidRPr="005143F1" w:rsidRDefault="001B14EC" w:rsidP="0033624E">
      <w:pPr>
        <w:pStyle w:val="ListParagraph"/>
        <w:numPr>
          <w:ilvl w:val="0"/>
          <w:numId w:val="1"/>
        </w:numPr>
        <w:autoSpaceDE w:val="0"/>
        <w:autoSpaceDN w:val="0"/>
        <w:adjustRightInd w:val="0"/>
        <w:spacing w:after="0" w:line="360" w:lineRule="auto"/>
        <w:rPr>
          <w:rFonts w:cs="Times New Roman"/>
          <w:color w:val="000000" w:themeColor="text1"/>
        </w:rPr>
      </w:pPr>
      <w:r>
        <w:rPr>
          <w:rFonts w:cs="Times New Roman"/>
          <w:color w:val="000000" w:themeColor="text1"/>
        </w:rPr>
        <w:t xml:space="preserve">Analyze </w:t>
      </w:r>
      <w:r w:rsidR="0033624E" w:rsidRPr="005143F1">
        <w:rPr>
          <w:rFonts w:cs="Times New Roman"/>
          <w:color w:val="000000" w:themeColor="text1"/>
        </w:rPr>
        <w:t>programs and services to identify strengths and challenges in relation to future trends that will guide development of strategies for improvement, planning, and decision making.</w:t>
      </w:r>
    </w:p>
    <w:p w:rsidR="0033624E" w:rsidRPr="005143F1" w:rsidRDefault="0033624E" w:rsidP="0033624E">
      <w:pPr>
        <w:pStyle w:val="ListParagraph"/>
        <w:numPr>
          <w:ilvl w:val="0"/>
          <w:numId w:val="1"/>
        </w:numPr>
        <w:autoSpaceDE w:val="0"/>
        <w:autoSpaceDN w:val="0"/>
        <w:adjustRightInd w:val="0"/>
        <w:spacing w:after="0" w:line="360" w:lineRule="auto"/>
        <w:rPr>
          <w:rFonts w:cs="Times New Roman"/>
          <w:color w:val="000000" w:themeColor="text1"/>
        </w:rPr>
      </w:pPr>
      <w:r w:rsidRPr="005143F1">
        <w:rPr>
          <w:rFonts w:cs="Times New Roman"/>
          <w:color w:val="000000" w:themeColor="text1"/>
        </w:rPr>
        <w:t>Demonstrate fulfillment of Criteria for Accreditation and Core Components.</w:t>
      </w:r>
    </w:p>
    <w:p w:rsidR="0033624E" w:rsidRDefault="0033624E" w:rsidP="0033624E">
      <w:pPr>
        <w:pStyle w:val="ListParagraph"/>
        <w:numPr>
          <w:ilvl w:val="0"/>
          <w:numId w:val="1"/>
        </w:numPr>
        <w:autoSpaceDE w:val="0"/>
        <w:autoSpaceDN w:val="0"/>
        <w:adjustRightInd w:val="0"/>
        <w:spacing w:after="0" w:line="360" w:lineRule="auto"/>
        <w:rPr>
          <w:rFonts w:cs="Times New Roman"/>
          <w:color w:val="000000" w:themeColor="text1"/>
        </w:rPr>
      </w:pPr>
      <w:r w:rsidRPr="005143F1">
        <w:rPr>
          <w:rFonts w:cs="Times New Roman"/>
          <w:color w:val="000000" w:themeColor="text1"/>
        </w:rPr>
        <w:t>Review and clarify the College’s communication processes to advocate institutional improvement and student learning.</w:t>
      </w:r>
    </w:p>
    <w:p w:rsidR="0033624E" w:rsidRDefault="0033624E">
      <w:pPr>
        <w:rPr>
          <w:rFonts w:asciiTheme="majorHAnsi" w:eastAsiaTheme="majorEastAsia" w:hAnsiTheme="majorHAnsi" w:cstheme="majorBidi"/>
          <w:b/>
          <w:bCs/>
          <w:color w:val="365F91" w:themeColor="accent1" w:themeShade="BF"/>
          <w:sz w:val="28"/>
          <w:szCs w:val="28"/>
        </w:rPr>
      </w:pPr>
      <w:r>
        <w:br w:type="page"/>
      </w:r>
    </w:p>
    <w:p w:rsidR="00D61071" w:rsidRPr="00D61071" w:rsidRDefault="00D61071" w:rsidP="00D61071">
      <w:pPr>
        <w:rPr>
          <w:rStyle w:val="SubtleEmphasis"/>
          <w:color w:val="auto"/>
          <w:u w:val="single"/>
        </w:rPr>
      </w:pPr>
      <w:r w:rsidRPr="00D61071">
        <w:rPr>
          <w:rStyle w:val="SubtleEmphasis"/>
          <w:color w:val="auto"/>
          <w:u w:val="single"/>
        </w:rPr>
        <w:lastRenderedPageBreak/>
        <w:t xml:space="preserve">Fit </w:t>
      </w:r>
      <w:r>
        <w:rPr>
          <w:rStyle w:val="SubtleEmphasis"/>
          <w:color w:val="auto"/>
          <w:u w:val="single"/>
        </w:rPr>
        <w:t>Between S</w:t>
      </w:r>
      <w:r w:rsidRPr="00D61071">
        <w:rPr>
          <w:rStyle w:val="SubtleEmphasis"/>
          <w:color w:val="auto"/>
          <w:u w:val="single"/>
        </w:rPr>
        <w:t>elf-</w:t>
      </w:r>
      <w:r>
        <w:rPr>
          <w:rStyle w:val="SubtleEmphasis"/>
          <w:color w:val="auto"/>
          <w:u w:val="single"/>
        </w:rPr>
        <w:t>S</w:t>
      </w:r>
      <w:r w:rsidRPr="00D61071">
        <w:rPr>
          <w:rStyle w:val="SubtleEmphasis"/>
          <w:color w:val="auto"/>
          <w:u w:val="single"/>
        </w:rPr>
        <w:t xml:space="preserve">tudy </w:t>
      </w:r>
      <w:r>
        <w:rPr>
          <w:rStyle w:val="SubtleEmphasis"/>
          <w:color w:val="auto"/>
          <w:u w:val="single"/>
        </w:rPr>
        <w:t>P</w:t>
      </w:r>
      <w:r w:rsidRPr="00D61071">
        <w:rPr>
          <w:rStyle w:val="SubtleEmphasis"/>
          <w:color w:val="auto"/>
          <w:u w:val="single"/>
        </w:rPr>
        <w:t>rocess an</w:t>
      </w:r>
      <w:r>
        <w:rPr>
          <w:rStyle w:val="SubtleEmphasis"/>
          <w:color w:val="auto"/>
          <w:u w:val="single"/>
        </w:rPr>
        <w:t>d Institutional and Commission N</w:t>
      </w:r>
      <w:r w:rsidRPr="00D61071">
        <w:rPr>
          <w:rStyle w:val="SubtleEmphasis"/>
          <w:color w:val="auto"/>
          <w:u w:val="single"/>
        </w:rPr>
        <w:t>eeds</w:t>
      </w:r>
    </w:p>
    <w:p w:rsidR="00D61071" w:rsidRPr="00D61071" w:rsidRDefault="00D61071" w:rsidP="00D61071">
      <w:pPr>
        <w:rPr>
          <w:color w:val="000000"/>
          <w:sz w:val="24"/>
          <w:szCs w:val="24"/>
        </w:rPr>
      </w:pPr>
      <w:r>
        <w:rPr>
          <w:color w:val="000000"/>
          <w:sz w:val="24"/>
          <w:szCs w:val="24"/>
        </w:rPr>
        <w:tab/>
      </w:r>
      <w:r w:rsidRPr="00D61071">
        <w:rPr>
          <w:color w:val="000000"/>
          <w:sz w:val="24"/>
          <w:szCs w:val="24"/>
        </w:rPr>
        <w:t xml:space="preserve">The self study process at West Virginia Northern Community College is designed to produce a self-study report that meets the Commission’s and institution’s needs.  The Commission needs an evaluative document with clear patterns of evidence that demonstrates the institution is fulfilling the five criteria for accreditation and associated core components and </w:t>
      </w:r>
      <w:r>
        <w:rPr>
          <w:color w:val="000000"/>
          <w:sz w:val="24"/>
          <w:szCs w:val="24"/>
        </w:rPr>
        <w:t>which</w:t>
      </w:r>
      <w:r w:rsidRPr="00D61071">
        <w:rPr>
          <w:color w:val="000000"/>
          <w:sz w:val="24"/>
          <w:szCs w:val="24"/>
        </w:rPr>
        <w:t xml:space="preserve"> leads to continuous improvement.  From an institutional perspective, the process should be a comprehensive assessment which delineates institutional strengths and areas for improvement.  Northern wants the self-study process to link to strategic planning and to its institutional effectiveness program.  The committees have been established with a cross-functional composition</w:t>
      </w:r>
      <w:r>
        <w:rPr>
          <w:color w:val="000000"/>
          <w:sz w:val="24"/>
          <w:szCs w:val="24"/>
        </w:rPr>
        <w:t>,</w:t>
      </w:r>
      <w:r w:rsidRPr="00D61071">
        <w:rPr>
          <w:color w:val="000000"/>
          <w:sz w:val="24"/>
          <w:szCs w:val="24"/>
        </w:rPr>
        <w:t xml:space="preserve"> and this will contribute to both a comprehensive approach and a critical evaluation.  The use of a web site to house committee work ensures that the process is transparent and is intended to foster college-wide discussion about the findings.  All committee chairs will receive training and resource materials on the criteria and core components</w:t>
      </w:r>
      <w:r>
        <w:rPr>
          <w:color w:val="000000"/>
          <w:sz w:val="24"/>
          <w:szCs w:val="24"/>
        </w:rPr>
        <w:t>, and one of the tri-c</w:t>
      </w:r>
      <w:r w:rsidRPr="00D61071">
        <w:rPr>
          <w:color w:val="000000"/>
          <w:sz w:val="24"/>
          <w:szCs w:val="24"/>
        </w:rPr>
        <w:t xml:space="preserve">hairs </w:t>
      </w:r>
      <w:r>
        <w:rPr>
          <w:color w:val="000000"/>
          <w:sz w:val="24"/>
          <w:szCs w:val="24"/>
        </w:rPr>
        <w:t xml:space="preserve">of accreditation </w:t>
      </w:r>
      <w:r w:rsidRPr="00D61071">
        <w:rPr>
          <w:color w:val="000000"/>
          <w:sz w:val="24"/>
          <w:szCs w:val="24"/>
        </w:rPr>
        <w:t>serves as a liaison to each of the committees to ensure that they focus on patterns of evidence for the criteria.  The dependence on data for the study will help reinforce the Colleg</w:t>
      </w:r>
      <w:r>
        <w:rPr>
          <w:color w:val="000000"/>
          <w:sz w:val="24"/>
          <w:szCs w:val="24"/>
        </w:rPr>
        <w:t xml:space="preserve">e’s efforts to become more data-driven in decision </w:t>
      </w:r>
      <w:r w:rsidRPr="00D61071">
        <w:rPr>
          <w:color w:val="000000"/>
          <w:sz w:val="24"/>
          <w:szCs w:val="24"/>
        </w:rPr>
        <w:t>making and planning.  The self-st</w:t>
      </w:r>
      <w:r>
        <w:rPr>
          <w:color w:val="000000"/>
          <w:sz w:val="24"/>
          <w:szCs w:val="24"/>
        </w:rPr>
        <w:t>udy process is interwoven with</w:t>
      </w:r>
      <w:r w:rsidRPr="00D61071">
        <w:rPr>
          <w:color w:val="000000"/>
          <w:sz w:val="24"/>
          <w:szCs w:val="24"/>
        </w:rPr>
        <w:t xml:space="preserve"> the institution’s strategic plan</w:t>
      </w:r>
      <w:r>
        <w:rPr>
          <w:color w:val="000000"/>
          <w:sz w:val="24"/>
          <w:szCs w:val="24"/>
        </w:rPr>
        <w:t>,</w:t>
      </w:r>
      <w:r w:rsidRPr="00D61071">
        <w:rPr>
          <w:color w:val="000000"/>
          <w:sz w:val="24"/>
          <w:szCs w:val="24"/>
        </w:rPr>
        <w:t xml:space="preserve"> and feedback processes will be established so that findings from the committees can be linked to planning and improvement of institutional effectiveness.  </w:t>
      </w:r>
    </w:p>
    <w:p w:rsidR="00D61071" w:rsidRDefault="00D6107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33624E" w:rsidRDefault="009E169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w:lastRenderedPageBreak/>
        <w:pict>
          <v:shapetype id="_x0000_t32" coordsize="21600,21600" o:spt="32" o:oned="t" path="m,l21600,21600e" filled="f">
            <v:path arrowok="t" fillok="f" o:connecttype="none"/>
            <o:lock v:ext="edit" shapetype="t"/>
          </v:shapetype>
          <v:shape id="_x0000_s1627" type="#_x0000_t32" style="position:absolute;margin-left:-41.25pt;margin-top:310.25pt;width:20.25pt;height:0;z-index:251714560" o:connectortype="straight"/>
        </w:pict>
      </w:r>
      <w:r>
        <w:rPr>
          <w:rFonts w:asciiTheme="majorHAnsi" w:eastAsiaTheme="majorEastAsia" w:hAnsiTheme="majorHAnsi" w:cstheme="majorBidi"/>
          <w:b/>
          <w:bCs/>
          <w:noProof/>
          <w:color w:val="365F91" w:themeColor="accent1" w:themeShade="BF"/>
          <w:sz w:val="28"/>
          <w:szCs w:val="28"/>
        </w:rPr>
        <w:pict>
          <v:shape id="_x0000_s1626" type="#_x0000_t32" style="position:absolute;margin-left:-41.25pt;margin-top:393pt;width:20.25pt;height:0;z-index:251713536" o:connectortype="straight"/>
        </w:pict>
      </w:r>
      <w:r>
        <w:rPr>
          <w:rFonts w:asciiTheme="majorHAnsi" w:eastAsiaTheme="majorEastAsia" w:hAnsiTheme="majorHAnsi" w:cstheme="majorBidi"/>
          <w:b/>
          <w:bCs/>
          <w:noProof/>
          <w:color w:val="365F91" w:themeColor="accent1" w:themeShade="BF"/>
          <w:sz w:val="28"/>
          <w:szCs w:val="28"/>
        </w:rPr>
        <w:pict>
          <v:shape id="_x0000_s1625" type="#_x0000_t32" style="position:absolute;margin-left:-41.25pt;margin-top:346.65pt;width:20.25pt;height:0;z-index:251712512" o:connectortype="straight"/>
        </w:pict>
      </w:r>
      <w:r>
        <w:rPr>
          <w:rFonts w:asciiTheme="majorHAnsi" w:eastAsiaTheme="majorEastAsia" w:hAnsiTheme="majorHAnsi" w:cstheme="majorBidi"/>
          <w:b/>
          <w:bCs/>
          <w:noProof/>
          <w:color w:val="365F91" w:themeColor="accent1" w:themeShade="BF"/>
          <w:sz w:val="28"/>
          <w:szCs w:val="28"/>
        </w:rPr>
        <w:pict>
          <v:shapetype id="_x0000_t202" coordsize="21600,21600" o:spt="202" path="m,l,21600r21600,l21600,xe">
            <v:stroke joinstyle="miter"/>
            <v:path gradientshapeok="t" o:connecttype="rect"/>
          </v:shapetype>
          <v:shape id="_x0000_s1624" type="#_x0000_t202" style="position:absolute;margin-left:-21pt;margin-top:299.6pt;width:78pt;height:20.65pt;z-index:251711488;mso-width-relative:margin;mso-height-relative:margin">
            <v:textbox>
              <w:txbxContent>
                <w:p w:rsidR="006E2BE1" w:rsidRDefault="006E2BE1" w:rsidP="006E2BE1">
                  <w:pPr>
                    <w:jc w:val="center"/>
                  </w:pPr>
                  <w:r>
                    <w:t>Publication</w:t>
                  </w:r>
                </w:p>
              </w:txbxContent>
            </v:textbox>
          </v:shape>
        </w:pict>
      </w:r>
      <w:r>
        <w:rPr>
          <w:rFonts w:asciiTheme="majorHAnsi" w:eastAsiaTheme="majorEastAsia" w:hAnsiTheme="majorHAnsi" w:cstheme="majorBidi"/>
          <w:b/>
          <w:bCs/>
          <w:noProof/>
          <w:color w:val="365F91" w:themeColor="accent1" w:themeShade="BF"/>
          <w:sz w:val="28"/>
          <w:szCs w:val="28"/>
        </w:rPr>
        <w:pict>
          <v:shape id="_x0000_s1623" type="#_x0000_t202" style="position:absolute;margin-left:-21pt;margin-top:421.85pt;width:78pt;height:52.9pt;z-index:251710464;mso-width-relative:margin;mso-height-relative:margin">
            <v:textbox>
              <w:txbxContent>
                <w:p w:rsidR="006E2BE1" w:rsidRDefault="006E2BE1" w:rsidP="006E2BE1">
                  <w:pPr>
                    <w:jc w:val="center"/>
                  </w:pPr>
                  <w:r>
                    <w:t>Significant Changes/ History</w:t>
                  </w:r>
                </w:p>
              </w:txbxContent>
            </v:textbox>
          </v:shape>
        </w:pict>
      </w:r>
      <w:r>
        <w:rPr>
          <w:rFonts w:asciiTheme="majorHAnsi" w:eastAsiaTheme="majorEastAsia" w:hAnsiTheme="majorHAnsi" w:cstheme="majorBidi"/>
          <w:b/>
          <w:bCs/>
          <w:noProof/>
          <w:color w:val="365F91" w:themeColor="accent1" w:themeShade="BF"/>
          <w:sz w:val="28"/>
          <w:szCs w:val="28"/>
        </w:rPr>
        <w:pict>
          <v:shape id="_x0000_s1622" type="#_x0000_t202" style="position:absolute;margin-left:-21pt;margin-top:373.6pt;width:78pt;height:37.15pt;z-index:251709440;mso-width-relative:margin;mso-height-relative:margin">
            <v:textbox>
              <w:txbxContent>
                <w:p w:rsidR="006E2BE1" w:rsidRDefault="006E2BE1" w:rsidP="006E2BE1">
                  <w:pPr>
                    <w:jc w:val="center"/>
                  </w:pPr>
                  <w:r>
                    <w:t>Self Study Process</w:t>
                  </w:r>
                </w:p>
              </w:txbxContent>
            </v:textbox>
          </v:shape>
        </w:pict>
      </w:r>
      <w:r>
        <w:rPr>
          <w:rFonts w:asciiTheme="majorHAnsi" w:eastAsiaTheme="majorEastAsia" w:hAnsiTheme="majorHAnsi" w:cstheme="majorBidi"/>
          <w:b/>
          <w:bCs/>
          <w:noProof/>
          <w:color w:val="365F91" w:themeColor="accent1" w:themeShade="BF"/>
          <w:sz w:val="28"/>
          <w:szCs w:val="28"/>
        </w:rPr>
        <w:pict>
          <v:shape id="_x0000_s1621" type="#_x0000_t202" style="position:absolute;margin-left:-21pt;margin-top:327.25pt;width:78pt;height:37.15pt;z-index:251708416;mso-width-relative:margin;mso-height-relative:margin">
            <v:textbox>
              <w:txbxContent>
                <w:p w:rsidR="006E2BE1" w:rsidRDefault="006E2BE1" w:rsidP="006E2BE1">
                  <w:pPr>
                    <w:jc w:val="center"/>
                  </w:pPr>
                  <w:r>
                    <w:t>History of Accreditation Committee</w:t>
                  </w:r>
                </w:p>
              </w:txbxContent>
            </v:textbox>
          </v:shape>
        </w:pict>
      </w:r>
      <w:r>
        <w:rPr>
          <w:rFonts w:asciiTheme="majorHAnsi" w:eastAsiaTheme="majorEastAsia" w:hAnsiTheme="majorHAnsi" w:cstheme="majorBidi"/>
          <w:b/>
          <w:bCs/>
          <w:noProof/>
          <w:color w:val="365F91" w:themeColor="accent1" w:themeShade="BF"/>
          <w:sz w:val="28"/>
          <w:szCs w:val="28"/>
        </w:rPr>
        <w:pict>
          <v:shape id="_x0000_s1620" type="#_x0000_t32" style="position:absolute;margin-left:280.5pt;margin-top:529.1pt;width:0;height:20.25pt;z-index:251707392" o:connectortype="straight"/>
        </w:pict>
      </w:r>
      <w:r>
        <w:rPr>
          <w:rFonts w:asciiTheme="majorHAnsi" w:eastAsiaTheme="majorEastAsia" w:hAnsiTheme="majorHAnsi" w:cstheme="majorBidi"/>
          <w:b/>
          <w:bCs/>
          <w:noProof/>
          <w:color w:val="365F91" w:themeColor="accent1" w:themeShade="BF"/>
          <w:sz w:val="28"/>
          <w:szCs w:val="28"/>
        </w:rPr>
        <w:pict>
          <v:shape id="_x0000_s1619" type="#_x0000_t32" style="position:absolute;margin-left:385.5pt;margin-top:508.85pt;width:0;height:20.25pt;z-index:251706368" o:connectortype="straight"/>
        </w:pict>
      </w:r>
      <w:r>
        <w:rPr>
          <w:rFonts w:asciiTheme="majorHAnsi" w:eastAsiaTheme="majorEastAsia" w:hAnsiTheme="majorHAnsi" w:cstheme="majorBidi"/>
          <w:b/>
          <w:bCs/>
          <w:noProof/>
          <w:color w:val="365F91" w:themeColor="accent1" w:themeShade="BF"/>
          <w:sz w:val="28"/>
          <w:szCs w:val="28"/>
        </w:rPr>
        <w:pict>
          <v:shape id="_x0000_s1618" type="#_x0000_t32" style="position:absolute;margin-left:195pt;margin-top:264pt;width:83.1pt;height:0;z-index:251705344" o:connectortype="straight"/>
        </w:pict>
      </w:r>
      <w:r>
        <w:rPr>
          <w:rFonts w:asciiTheme="majorHAnsi" w:eastAsiaTheme="majorEastAsia" w:hAnsiTheme="majorHAnsi" w:cstheme="majorBidi"/>
          <w:b/>
          <w:bCs/>
          <w:noProof/>
          <w:color w:val="365F91" w:themeColor="accent1" w:themeShade="BF"/>
          <w:sz w:val="28"/>
          <w:szCs w:val="28"/>
        </w:rPr>
        <w:pict>
          <v:shape id="_x0000_s1617" type="#_x0000_t32" style="position:absolute;margin-left:0;margin-top:205.1pt;width:0;height:41.4pt;z-index:251704320" o:connectortype="straight"/>
        </w:pict>
      </w:r>
      <w:r>
        <w:rPr>
          <w:rFonts w:asciiTheme="majorHAnsi" w:eastAsiaTheme="majorEastAsia" w:hAnsiTheme="majorHAnsi" w:cstheme="majorBidi"/>
          <w:b/>
          <w:bCs/>
          <w:noProof/>
          <w:color w:val="365F91" w:themeColor="accent1" w:themeShade="BF"/>
          <w:sz w:val="28"/>
          <w:szCs w:val="28"/>
        </w:rPr>
        <w:pict>
          <v:shape id="_x0000_s1616" type="#_x0000_t32" style="position:absolute;margin-left:-41.25pt;margin-top:434.25pt;width:20.25pt;height:0;z-index:251703296" o:connectortype="straight"/>
        </w:pict>
      </w:r>
      <w:r>
        <w:rPr>
          <w:rFonts w:asciiTheme="majorHAnsi" w:eastAsiaTheme="majorEastAsia" w:hAnsiTheme="majorHAnsi" w:cstheme="majorBidi"/>
          <w:b/>
          <w:bCs/>
          <w:noProof/>
          <w:color w:val="365F91" w:themeColor="accent1" w:themeShade="BF"/>
          <w:sz w:val="28"/>
          <w:szCs w:val="28"/>
        </w:rPr>
        <w:pict>
          <v:shape id="_x0000_s1615" type="#_x0000_t202" style="position:absolute;margin-left:-55.5pt;margin-top:246.5pt;width:108pt;height:39.25pt;z-index:251702272;mso-width-relative:margin;mso-height-relative:margin">
            <v:textbox>
              <w:txbxContent>
                <w:p w:rsidR="006E2BE1" w:rsidRDefault="006E2BE1" w:rsidP="006E2BE1">
                  <w:pPr>
                    <w:jc w:val="center"/>
                  </w:pPr>
                  <w:r>
                    <w:t>Committees Headed by Coordinators</w:t>
                  </w:r>
                </w:p>
              </w:txbxContent>
            </v:textbox>
          </v:shape>
        </w:pict>
      </w:r>
      <w:r>
        <w:rPr>
          <w:rFonts w:asciiTheme="majorHAnsi" w:eastAsiaTheme="majorEastAsia" w:hAnsiTheme="majorHAnsi" w:cstheme="majorBidi"/>
          <w:b/>
          <w:bCs/>
          <w:noProof/>
          <w:color w:val="365F91" w:themeColor="accent1" w:themeShade="BF"/>
          <w:sz w:val="28"/>
          <w:szCs w:val="28"/>
        </w:rPr>
        <w:pict>
          <v:shape id="_x0000_s1614" type="#_x0000_t32" style="position:absolute;margin-left:278.1pt;margin-top:448.45pt;width:25.1pt;height:.05pt;z-index:251701248" o:connectortype="straight"/>
        </w:pict>
      </w:r>
      <w:r>
        <w:rPr>
          <w:rFonts w:asciiTheme="majorHAnsi" w:eastAsiaTheme="majorEastAsia" w:hAnsiTheme="majorHAnsi" w:cstheme="majorBidi"/>
          <w:b/>
          <w:bCs/>
          <w:noProof/>
          <w:color w:val="365F91" w:themeColor="accent1" w:themeShade="BF"/>
          <w:sz w:val="28"/>
          <w:szCs w:val="28"/>
        </w:rPr>
        <w:pict>
          <v:shape id="_x0000_s1613" type="#_x0000_t202" style="position:absolute;margin-left:303pt;margin-top:436.5pt;width:194.25pt;height:35.25pt;z-index:251700224;mso-width-relative:margin;mso-height-relative:margin">
            <v:textbox style="mso-next-textbox:#_x0000_s1613">
              <w:txbxContent>
                <w:p w:rsidR="006E2BE1" w:rsidRDefault="006E2BE1" w:rsidP="006E2BE1">
                  <w:r>
                    <w:t>Jonathan Dickerson:  Student Representative</w:t>
                  </w:r>
                </w:p>
              </w:txbxContent>
            </v:textbox>
          </v:shape>
        </w:pict>
      </w:r>
      <w:r>
        <w:rPr>
          <w:rFonts w:asciiTheme="majorHAnsi" w:eastAsiaTheme="majorEastAsia" w:hAnsiTheme="majorHAnsi" w:cstheme="majorBidi"/>
          <w:b/>
          <w:bCs/>
          <w:noProof/>
          <w:color w:val="365F91" w:themeColor="accent1" w:themeShade="BF"/>
          <w:sz w:val="28"/>
          <w:szCs w:val="28"/>
        </w:rPr>
        <w:pict>
          <v:shape id="_x0000_s1612" type="#_x0000_t32" style="position:absolute;margin-left:278.15pt;margin-top:176.1pt;width:24.85pt;height:0;flip:x;z-index:251699200" o:connectortype="straight"/>
        </w:pict>
      </w:r>
      <w:r>
        <w:rPr>
          <w:rFonts w:asciiTheme="majorHAnsi" w:eastAsiaTheme="majorEastAsia" w:hAnsiTheme="majorHAnsi" w:cstheme="majorBidi"/>
          <w:b/>
          <w:bCs/>
          <w:noProof/>
          <w:color w:val="365F91" w:themeColor="accent1" w:themeShade="BF"/>
          <w:sz w:val="28"/>
          <w:szCs w:val="28"/>
        </w:rPr>
        <w:pict>
          <v:shape id="_x0000_s1611" type="#_x0000_t32" style="position:absolute;margin-left:33pt;margin-top:116.6pt;width:86.25pt;height:0;z-index:251698176" o:connectortype="straight"/>
        </w:pict>
      </w:r>
      <w:r>
        <w:rPr>
          <w:rFonts w:asciiTheme="majorHAnsi" w:eastAsiaTheme="majorEastAsia" w:hAnsiTheme="majorHAnsi" w:cstheme="majorBidi"/>
          <w:b/>
          <w:bCs/>
          <w:noProof/>
          <w:color w:val="365F91" w:themeColor="accent1" w:themeShade="BF"/>
          <w:sz w:val="28"/>
          <w:szCs w:val="28"/>
        </w:rPr>
        <w:pict>
          <v:shape id="_x0000_s1610" type="#_x0000_t32" style="position:absolute;margin-left:487.5pt;margin-top:529.1pt;width:0;height:21.25pt;z-index:251697152" o:connectortype="straight"/>
        </w:pict>
      </w:r>
      <w:r>
        <w:rPr>
          <w:rFonts w:asciiTheme="majorHAnsi" w:eastAsiaTheme="majorEastAsia" w:hAnsiTheme="majorHAnsi" w:cstheme="majorBidi"/>
          <w:b/>
          <w:bCs/>
          <w:noProof/>
          <w:color w:val="365F91" w:themeColor="accent1" w:themeShade="BF"/>
          <w:sz w:val="28"/>
          <w:szCs w:val="28"/>
        </w:rPr>
        <w:pict>
          <v:shape id="_x0000_s1609" type="#_x0000_t32" style="position:absolute;margin-left:363pt;margin-top:529.1pt;width:0;height:21.25pt;z-index:251696128" o:connectortype="straight"/>
        </w:pict>
      </w:r>
      <w:r>
        <w:rPr>
          <w:rFonts w:asciiTheme="majorHAnsi" w:eastAsiaTheme="majorEastAsia" w:hAnsiTheme="majorHAnsi" w:cstheme="majorBidi"/>
          <w:b/>
          <w:bCs/>
          <w:noProof/>
          <w:color w:val="365F91" w:themeColor="accent1" w:themeShade="BF"/>
          <w:sz w:val="28"/>
          <w:szCs w:val="28"/>
        </w:rPr>
        <w:pict>
          <v:shape id="_x0000_s1608" type="#_x0000_t202" style="position:absolute;margin-left:394.7pt;margin-top:550.5pt;width:125.05pt;height:65pt;z-index:251695104;mso-width-relative:margin;mso-height-relative:margin">
            <v:textbox>
              <w:txbxContent>
                <w:p w:rsidR="006E2BE1" w:rsidRDefault="006E2BE1" w:rsidP="006E2BE1">
                  <w:r>
                    <w:t>Hilary Curto,             Graphic Arts Designer, Community Relations</w:t>
                  </w:r>
                </w:p>
              </w:txbxContent>
            </v:textbox>
          </v:shape>
        </w:pict>
      </w:r>
      <w:r>
        <w:rPr>
          <w:rFonts w:asciiTheme="majorHAnsi" w:eastAsiaTheme="majorEastAsia" w:hAnsiTheme="majorHAnsi" w:cstheme="majorBidi"/>
          <w:b/>
          <w:bCs/>
          <w:noProof/>
          <w:color w:val="365F91" w:themeColor="accent1" w:themeShade="BF"/>
          <w:sz w:val="28"/>
          <w:szCs w:val="28"/>
        </w:rPr>
        <w:pict>
          <v:shape id="_x0000_s1607" type="#_x0000_t202" style="position:absolute;margin-left:324.2pt;margin-top:551.1pt;width:63.55pt;height:36.15pt;z-index:251694080;mso-width-relative:margin;mso-height-relative:margin">
            <v:textbox>
              <w:txbxContent>
                <w:p w:rsidR="006E2BE1" w:rsidRDefault="006E2BE1" w:rsidP="006E2BE1">
                  <w:r>
                    <w:t>IT/IR Rep</w:t>
                  </w:r>
                </w:p>
                <w:p w:rsidR="006E2BE1" w:rsidRDefault="006E2BE1" w:rsidP="006E2BE1"/>
              </w:txbxContent>
            </v:textbox>
          </v:shape>
        </w:pict>
      </w:r>
      <w:r>
        <w:rPr>
          <w:rFonts w:asciiTheme="majorHAnsi" w:eastAsiaTheme="majorEastAsia" w:hAnsiTheme="majorHAnsi" w:cstheme="majorBidi"/>
          <w:b/>
          <w:bCs/>
          <w:noProof/>
          <w:color w:val="365F91" w:themeColor="accent1" w:themeShade="BF"/>
          <w:sz w:val="28"/>
          <w:szCs w:val="28"/>
        </w:rPr>
        <w:pict>
          <v:shape id="_x0000_s1606" type="#_x0000_t202" style="position:absolute;margin-left:237pt;margin-top:549.35pt;width:78.75pt;height:77.4pt;z-index:251693056;mso-width-relative:margin;mso-height-relative:margin">
            <v:textbox>
              <w:txbxContent>
                <w:p w:rsidR="006E2BE1" w:rsidRDefault="006E2BE1" w:rsidP="006E2BE1">
                  <w:r>
                    <w:t xml:space="preserve">Tom Danford, </w:t>
                  </w:r>
                  <w:proofErr w:type="gramStart"/>
                  <w:r>
                    <w:t>Professor &amp;</w:t>
                  </w:r>
                  <w:proofErr w:type="gramEnd"/>
                  <w:r>
                    <w:t xml:space="preserve"> Assessment Coordinator</w:t>
                  </w:r>
                </w:p>
              </w:txbxContent>
            </v:textbox>
          </v:shape>
        </w:pict>
      </w:r>
      <w:r>
        <w:rPr>
          <w:rFonts w:asciiTheme="majorHAnsi" w:eastAsiaTheme="majorEastAsia" w:hAnsiTheme="majorHAnsi" w:cstheme="majorBidi"/>
          <w:b/>
          <w:bCs/>
          <w:noProof/>
          <w:color w:val="365F91" w:themeColor="accent1" w:themeShade="BF"/>
          <w:sz w:val="28"/>
          <w:szCs w:val="28"/>
        </w:rPr>
        <w:pict>
          <v:shape id="_x0000_s1605" type="#_x0000_t32" style="position:absolute;margin-left:280.5pt;margin-top:529.1pt;width:207pt;height:0;z-index:251692032" o:connectortype="straight"/>
        </w:pict>
      </w:r>
      <w:r>
        <w:rPr>
          <w:rFonts w:asciiTheme="majorHAnsi" w:eastAsiaTheme="majorEastAsia" w:hAnsiTheme="majorHAnsi" w:cstheme="majorBidi"/>
          <w:b/>
          <w:bCs/>
          <w:noProof/>
          <w:color w:val="365F91" w:themeColor="accent1" w:themeShade="BF"/>
          <w:sz w:val="28"/>
          <w:szCs w:val="28"/>
        </w:rPr>
        <w:pict>
          <v:shape id="_x0000_s1604" type="#_x0000_t32" style="position:absolute;margin-left:-41.25pt;margin-top:285.75pt;width:0;height:148.5pt;z-index:251691008" o:connectortype="straight"/>
        </w:pict>
      </w:r>
      <w:r>
        <w:rPr>
          <w:rFonts w:asciiTheme="majorHAnsi" w:eastAsiaTheme="majorEastAsia" w:hAnsiTheme="majorHAnsi" w:cstheme="majorBidi"/>
          <w:b/>
          <w:bCs/>
          <w:noProof/>
          <w:color w:val="365F91" w:themeColor="accent1" w:themeShade="BF"/>
          <w:sz w:val="28"/>
          <w:szCs w:val="28"/>
        </w:rPr>
        <w:pict>
          <v:shape id="_x0000_s1603" type="#_x0000_t32" style="position:absolute;margin-left:278.1pt;margin-top:225.75pt;width:23.3pt;height:0;z-index:251689984" o:connectortype="straight"/>
        </w:pict>
      </w:r>
      <w:r>
        <w:rPr>
          <w:rFonts w:asciiTheme="majorHAnsi" w:eastAsiaTheme="majorEastAsia" w:hAnsiTheme="majorHAnsi" w:cstheme="majorBidi"/>
          <w:b/>
          <w:bCs/>
          <w:noProof/>
          <w:color w:val="365F91" w:themeColor="accent1" w:themeShade="BF"/>
          <w:sz w:val="28"/>
          <w:szCs w:val="28"/>
        </w:rPr>
        <w:pict>
          <v:shape id="_x0000_s1602" type="#_x0000_t32" style="position:absolute;margin-left:278.1pt;margin-top:48.9pt;width:25.1pt;height:.05pt;flip:x;z-index:251688960" o:connectortype="straight"/>
        </w:pict>
      </w:r>
      <w:r>
        <w:rPr>
          <w:rFonts w:asciiTheme="majorHAnsi" w:eastAsiaTheme="majorEastAsia" w:hAnsiTheme="majorHAnsi" w:cstheme="majorBidi"/>
          <w:b/>
          <w:bCs/>
          <w:noProof/>
          <w:color w:val="365F91" w:themeColor="accent1" w:themeShade="BF"/>
          <w:sz w:val="28"/>
          <w:szCs w:val="28"/>
        </w:rPr>
        <w:pict>
          <v:shape id="_x0000_s1601" type="#_x0000_t202" style="position:absolute;margin-left:303.2pt;margin-top:482pt;width:194.05pt;height:25pt;z-index:251687936;mso-width-relative:margin;mso-height-relative:margin">
            <v:textbox style="mso-next-textbox:#_x0000_s1601">
              <w:txbxContent>
                <w:p w:rsidR="006E2BE1" w:rsidRDefault="006E2BE1" w:rsidP="006E2BE1">
                  <w:r>
                    <w:t>Ex-officio Members</w:t>
                  </w:r>
                </w:p>
              </w:txbxContent>
            </v:textbox>
          </v:shape>
        </w:pict>
      </w:r>
      <w:r>
        <w:rPr>
          <w:rFonts w:asciiTheme="majorHAnsi" w:eastAsiaTheme="majorEastAsia" w:hAnsiTheme="majorHAnsi" w:cstheme="majorBidi"/>
          <w:b/>
          <w:bCs/>
          <w:noProof/>
          <w:color w:val="365F91" w:themeColor="accent1" w:themeShade="BF"/>
          <w:sz w:val="28"/>
          <w:szCs w:val="28"/>
        </w:rPr>
        <w:pict>
          <v:shape id="_x0000_s1600" type="#_x0000_t202" style="position:absolute;margin-left:303.2pt;margin-top:402.5pt;width:194.05pt;height:23.25pt;z-index:251686912;mso-width-relative:margin;mso-height-relative:margin">
            <v:textbox style="mso-next-textbox:#_x0000_s1600">
              <w:txbxContent>
                <w:p w:rsidR="006E2BE1" w:rsidRDefault="006E2BE1" w:rsidP="006E2BE1">
                  <w:r>
                    <w:t>Dr. Vicki Riley, VP of Academic Affairs</w:t>
                  </w:r>
                </w:p>
              </w:txbxContent>
            </v:textbox>
          </v:shape>
        </w:pict>
      </w:r>
      <w:r>
        <w:rPr>
          <w:rFonts w:asciiTheme="majorHAnsi" w:eastAsiaTheme="majorEastAsia" w:hAnsiTheme="majorHAnsi" w:cstheme="majorBidi"/>
          <w:b/>
          <w:bCs/>
          <w:noProof/>
          <w:color w:val="365F91" w:themeColor="accent1" w:themeShade="BF"/>
          <w:sz w:val="28"/>
          <w:szCs w:val="28"/>
        </w:rPr>
        <w:pict>
          <v:shape id="_x0000_s1599" type="#_x0000_t202" style="position:absolute;margin-left:303.2pt;margin-top:350.75pt;width:194.05pt;height:44.75pt;z-index:251685888;mso-width-relative:margin;mso-height-relative:margin">
            <v:textbox style="mso-next-textbox:#_x0000_s1599">
              <w:txbxContent>
                <w:p w:rsidR="006E2BE1" w:rsidRDefault="006E2BE1" w:rsidP="006E2BE1">
                  <w:r>
                    <w:t>Debbie Cresap, Instructor:  Chair, Change Request</w:t>
                  </w:r>
                </w:p>
              </w:txbxContent>
            </v:textbox>
          </v:shape>
        </w:pict>
      </w:r>
      <w:r>
        <w:rPr>
          <w:rFonts w:asciiTheme="majorHAnsi" w:eastAsiaTheme="majorEastAsia" w:hAnsiTheme="majorHAnsi" w:cstheme="majorBidi"/>
          <w:b/>
          <w:bCs/>
          <w:noProof/>
          <w:color w:val="365F91" w:themeColor="accent1" w:themeShade="BF"/>
          <w:sz w:val="28"/>
          <w:szCs w:val="28"/>
        </w:rPr>
        <w:pict>
          <v:shape id="_x0000_s1598" type="#_x0000_t202" style="position:absolute;margin-left:301.4pt;margin-top:304.4pt;width:195.85pt;height:37.6pt;z-index:251684864;mso-width-relative:margin;mso-height-relative:margin">
            <v:textbox style="mso-next-textbox:#_x0000_s1598">
              <w:txbxContent>
                <w:p w:rsidR="006E2BE1" w:rsidRDefault="006E2BE1" w:rsidP="006E2BE1">
                  <w:r>
                    <w:t>Ralph Lucki, Professor:  Chair, Federal Compliance</w:t>
                  </w:r>
                </w:p>
              </w:txbxContent>
            </v:textbox>
          </v:shape>
        </w:pict>
      </w:r>
      <w:r>
        <w:rPr>
          <w:rFonts w:asciiTheme="majorHAnsi" w:eastAsiaTheme="majorEastAsia" w:hAnsiTheme="majorHAnsi" w:cstheme="majorBidi"/>
          <w:b/>
          <w:bCs/>
          <w:noProof/>
          <w:color w:val="365F91" w:themeColor="accent1" w:themeShade="BF"/>
          <w:sz w:val="28"/>
          <w:szCs w:val="28"/>
        </w:rPr>
        <w:pict>
          <v:shape id="_x0000_s1597" type="#_x0000_t202" style="position:absolute;margin-left:301.4pt;margin-top:252.5pt;width:195.85pt;height:41.75pt;z-index:251683840;mso-width-relative:margin;mso-height-relative:margin">
            <v:textbox style="mso-next-textbox:#_x0000_s1597">
              <w:txbxContent>
                <w:p w:rsidR="006E2BE1" w:rsidRDefault="006E2BE1" w:rsidP="006E2BE1">
                  <w:r>
                    <w:t>Larry Tackett, Campus Dean:  Chair, Criterion 5</w:t>
                  </w:r>
                </w:p>
              </w:txbxContent>
            </v:textbox>
          </v:shape>
        </w:pict>
      </w:r>
      <w:r>
        <w:rPr>
          <w:rFonts w:asciiTheme="majorHAnsi" w:eastAsiaTheme="majorEastAsia" w:hAnsiTheme="majorHAnsi" w:cstheme="majorBidi"/>
          <w:b/>
          <w:bCs/>
          <w:noProof/>
          <w:color w:val="365F91" w:themeColor="accent1" w:themeShade="BF"/>
          <w:sz w:val="28"/>
          <w:szCs w:val="28"/>
        </w:rPr>
        <w:pict>
          <v:shape id="_x0000_s1596" type="#_x0000_t202" style="position:absolute;margin-left:301.4pt;margin-top:204pt;width:195.85pt;height:42pt;z-index:251682816;mso-width-relative:margin;mso-height-relative:margin">
            <v:textbox style="mso-next-textbox:#_x0000_s1596">
              <w:txbxContent>
                <w:p w:rsidR="006E2BE1" w:rsidRDefault="006E2BE1" w:rsidP="006E2BE1">
                  <w:r>
                    <w:t>Lucy Kefauver, Executive Administrative Assistant to the VPAA:  Chair, Criterion 4</w:t>
                  </w:r>
                </w:p>
              </w:txbxContent>
            </v:textbox>
          </v:shape>
        </w:pict>
      </w:r>
      <w:r>
        <w:rPr>
          <w:rFonts w:asciiTheme="majorHAnsi" w:eastAsiaTheme="majorEastAsia" w:hAnsiTheme="majorHAnsi" w:cstheme="majorBidi"/>
          <w:b/>
          <w:bCs/>
          <w:noProof/>
          <w:color w:val="365F91" w:themeColor="accent1" w:themeShade="BF"/>
          <w:sz w:val="28"/>
          <w:szCs w:val="28"/>
        </w:rPr>
        <w:pict>
          <v:shape id="_x0000_s1595" type="#_x0000_t202" style="position:absolute;margin-left:303pt;margin-top:158.65pt;width:194.25pt;height:39.35pt;z-index:251681792;mso-width-relative:margin;mso-height-relative:margin">
            <v:textbox style="mso-next-textbox:#_x0000_s1595">
              <w:txbxContent>
                <w:p w:rsidR="006E2BE1" w:rsidRDefault="006E2BE1" w:rsidP="006E2BE1">
                  <w:r>
                    <w:t>Chris Kefauver, Assistant Professor: Chair, Criterion 3</w:t>
                  </w:r>
                </w:p>
              </w:txbxContent>
            </v:textbox>
          </v:shape>
        </w:pict>
      </w:r>
      <w:r>
        <w:rPr>
          <w:rFonts w:asciiTheme="majorHAnsi" w:eastAsiaTheme="majorEastAsia" w:hAnsiTheme="majorHAnsi" w:cstheme="majorBidi"/>
          <w:b/>
          <w:bCs/>
          <w:noProof/>
          <w:color w:val="365F91" w:themeColor="accent1" w:themeShade="BF"/>
          <w:sz w:val="28"/>
          <w:szCs w:val="28"/>
        </w:rPr>
        <w:pict>
          <v:shape id="_x0000_s1594" type="#_x0000_t202" style="position:absolute;margin-left:303.2pt;margin-top:109.75pt;width:194.05pt;height:40.25pt;z-index:251680768;mso-width-relative:margin;mso-height-relative:margin">
            <v:textbox style="mso-next-textbox:#_x0000_s1594">
              <w:txbxContent>
                <w:p w:rsidR="006E2BE1" w:rsidRDefault="006E2BE1" w:rsidP="006E2BE1">
                  <w:r>
                    <w:t>Debbie Folger, Associate Professor: Chair, Criterion 2</w:t>
                  </w:r>
                </w:p>
              </w:txbxContent>
            </v:textbox>
          </v:shape>
        </w:pict>
      </w:r>
      <w:r>
        <w:rPr>
          <w:rFonts w:asciiTheme="majorHAnsi" w:eastAsiaTheme="majorEastAsia" w:hAnsiTheme="majorHAnsi" w:cstheme="majorBidi"/>
          <w:b/>
          <w:bCs/>
          <w:noProof/>
          <w:color w:val="365F91" w:themeColor="accent1" w:themeShade="BF"/>
          <w:sz w:val="28"/>
          <w:szCs w:val="28"/>
        </w:rPr>
        <w:pict>
          <v:shape id="_x0000_s1593" type="#_x0000_t202" style="position:absolute;margin-left:303.2pt;margin-top:76.35pt;width:194.05pt;height:28.95pt;z-index:251679744;mso-width-relative:margin;mso-height-relative:margin">
            <v:textbox style="mso-next-textbox:#_x0000_s1593">
              <w:txbxContent>
                <w:p w:rsidR="006E2BE1" w:rsidRDefault="006E2BE1" w:rsidP="006E2BE1">
                  <w:r>
                    <w:t>Lisa Soly, Counselor:  Chair, Criterion 1</w:t>
                  </w:r>
                </w:p>
              </w:txbxContent>
            </v:textbox>
          </v:shape>
        </w:pict>
      </w:r>
      <w:r>
        <w:rPr>
          <w:rFonts w:asciiTheme="majorHAnsi" w:eastAsiaTheme="majorEastAsia" w:hAnsiTheme="majorHAnsi" w:cstheme="majorBidi"/>
          <w:b/>
          <w:bCs/>
          <w:noProof/>
          <w:color w:val="365F91" w:themeColor="accent1" w:themeShade="BF"/>
          <w:sz w:val="28"/>
          <w:szCs w:val="28"/>
        </w:rPr>
        <w:pict>
          <v:shape id="_x0000_s1592" type="#_x0000_t202" style="position:absolute;margin-left:303pt;margin-top:26pt;width:194.25pt;height:42.6pt;z-index:251678720;mso-width-relative:margin;mso-height-relative:margin">
            <v:textbox style="mso-next-textbox:#_x0000_s1592">
              <w:txbxContent>
                <w:p w:rsidR="006E2BE1" w:rsidRDefault="006E2BE1" w:rsidP="006E2BE1">
                  <w:r>
                    <w:t>Becky Yesenczki, Administrative Associate:  Chair, Resource Room</w:t>
                  </w:r>
                </w:p>
              </w:txbxContent>
            </v:textbox>
          </v:shape>
        </w:pict>
      </w:r>
      <w:r>
        <w:rPr>
          <w:rFonts w:asciiTheme="majorHAnsi" w:eastAsiaTheme="majorEastAsia" w:hAnsiTheme="majorHAnsi" w:cstheme="majorBidi"/>
          <w:b/>
          <w:bCs/>
          <w:noProof/>
          <w:color w:val="365F91" w:themeColor="accent1" w:themeShade="BF"/>
          <w:sz w:val="28"/>
          <w:szCs w:val="28"/>
        </w:rPr>
        <w:pict>
          <v:shape id="_x0000_s1591" type="#_x0000_t32" style="position:absolute;margin-left:278.1pt;margin-top:128.25pt;width:24.9pt;height:0;flip:x;z-index:251677696" o:connectortype="straight"/>
        </w:pict>
      </w:r>
      <w:r>
        <w:rPr>
          <w:rFonts w:asciiTheme="majorHAnsi" w:eastAsiaTheme="majorEastAsia" w:hAnsiTheme="majorHAnsi" w:cstheme="majorBidi"/>
          <w:b/>
          <w:bCs/>
          <w:noProof/>
          <w:color w:val="365F91" w:themeColor="accent1" w:themeShade="BF"/>
          <w:sz w:val="28"/>
          <w:szCs w:val="28"/>
        </w:rPr>
        <w:pict>
          <v:shape id="_x0000_s1590" type="#_x0000_t32" style="position:absolute;margin-left:278.15pt;margin-top:374.25pt;width:24.85pt;height:0;flip:x;z-index:251676672" o:connectortype="straight"/>
        </w:pict>
      </w:r>
      <w:r>
        <w:rPr>
          <w:rFonts w:asciiTheme="majorHAnsi" w:eastAsiaTheme="majorEastAsia" w:hAnsiTheme="majorHAnsi" w:cstheme="majorBidi"/>
          <w:b/>
          <w:bCs/>
          <w:noProof/>
          <w:color w:val="365F91" w:themeColor="accent1" w:themeShade="BF"/>
          <w:sz w:val="28"/>
          <w:szCs w:val="28"/>
        </w:rPr>
        <w:pict>
          <v:shape id="_x0000_s1589" type="#_x0000_t32" style="position:absolute;margin-left:278.15pt;margin-top:93.75pt;width:25.05pt;height:.05pt;flip:x;z-index:251675648" o:connectortype="straight"/>
        </w:pict>
      </w:r>
      <w:r>
        <w:rPr>
          <w:rFonts w:asciiTheme="majorHAnsi" w:eastAsiaTheme="majorEastAsia" w:hAnsiTheme="majorHAnsi" w:cstheme="majorBidi"/>
          <w:b/>
          <w:bCs/>
          <w:noProof/>
          <w:color w:val="365F91" w:themeColor="accent1" w:themeShade="BF"/>
          <w:sz w:val="28"/>
          <w:szCs w:val="28"/>
        </w:rPr>
        <w:pict>
          <v:shape id="_x0000_s1588" type="#_x0000_t32" style="position:absolute;margin-left:278.1pt;margin-top:273.75pt;width:23.3pt;height:0;flip:x;z-index:251674624" o:connectortype="straight"/>
        </w:pict>
      </w:r>
      <w:r>
        <w:rPr>
          <w:rFonts w:asciiTheme="majorHAnsi" w:eastAsiaTheme="majorEastAsia" w:hAnsiTheme="majorHAnsi" w:cstheme="majorBidi"/>
          <w:b/>
          <w:bCs/>
          <w:noProof/>
          <w:color w:val="365F91" w:themeColor="accent1" w:themeShade="BF"/>
          <w:sz w:val="28"/>
          <w:szCs w:val="28"/>
        </w:rPr>
        <w:pict>
          <v:shape id="_x0000_s1587" type="#_x0000_t32" style="position:absolute;margin-left:278.1pt;margin-top:327pt;width:23.3pt;height:0;flip:x;z-index:251673600" o:connectortype="straight"/>
        </w:pict>
      </w:r>
      <w:r>
        <w:rPr>
          <w:rFonts w:asciiTheme="majorHAnsi" w:eastAsiaTheme="majorEastAsia" w:hAnsiTheme="majorHAnsi" w:cstheme="majorBidi"/>
          <w:b/>
          <w:bCs/>
          <w:noProof/>
          <w:color w:val="365F91" w:themeColor="accent1" w:themeShade="BF"/>
          <w:sz w:val="28"/>
          <w:szCs w:val="28"/>
        </w:rPr>
        <w:pict>
          <v:shape id="_x0000_s1586" type="#_x0000_t32" style="position:absolute;margin-left:278.1pt;margin-top:494.25pt;width:25.1pt;height:.05pt;z-index:251672576" o:connectortype="straight"/>
        </w:pict>
      </w:r>
      <w:r>
        <w:rPr>
          <w:rFonts w:asciiTheme="majorHAnsi" w:eastAsiaTheme="majorEastAsia" w:hAnsiTheme="majorHAnsi" w:cstheme="majorBidi"/>
          <w:b/>
          <w:bCs/>
          <w:noProof/>
          <w:color w:val="365F91" w:themeColor="accent1" w:themeShade="BF"/>
          <w:sz w:val="28"/>
          <w:szCs w:val="28"/>
        </w:rPr>
        <w:pict>
          <v:shape id="_x0000_s1585" type="#_x0000_t32" style="position:absolute;margin-left:278.1pt;margin-top:414.75pt;width:24.9pt;height:0;flip:x;z-index:251671552" o:connectortype="straight"/>
        </w:pict>
      </w:r>
      <w:r>
        <w:rPr>
          <w:rFonts w:asciiTheme="majorHAnsi" w:eastAsiaTheme="majorEastAsia" w:hAnsiTheme="majorHAnsi" w:cstheme="majorBidi"/>
          <w:b/>
          <w:bCs/>
          <w:noProof/>
          <w:color w:val="365F91" w:themeColor="accent1" w:themeShade="BF"/>
          <w:sz w:val="28"/>
          <w:szCs w:val="28"/>
        </w:rPr>
        <w:pict>
          <v:shape id="_x0000_s1584" type="#_x0000_t32" style="position:absolute;margin-left:278.15pt;margin-top:48.9pt;width:0;height:445.35pt;z-index:251670528" o:connectortype="straight"/>
        </w:pict>
      </w:r>
      <w:r>
        <w:rPr>
          <w:rFonts w:asciiTheme="majorHAnsi" w:eastAsiaTheme="majorEastAsia" w:hAnsiTheme="majorHAnsi" w:cstheme="majorBidi"/>
          <w:b/>
          <w:bCs/>
          <w:noProof/>
          <w:color w:val="365F91" w:themeColor="accent1" w:themeShade="BF"/>
          <w:sz w:val="28"/>
          <w:szCs w:val="28"/>
        </w:rPr>
        <w:pict>
          <v:shape id="_x0000_s1583" type="#_x0000_t202" style="position:absolute;margin-left:61.1pt;margin-top:250.85pt;width:133.5pt;height:24.35pt;z-index:251669504;mso-width-relative:margin;mso-height-relative:margin">
            <v:textbox>
              <w:txbxContent>
                <w:p w:rsidR="006E2BE1" w:rsidRDefault="006E2BE1" w:rsidP="006E2BE1">
                  <w:pPr>
                    <w:jc w:val="center"/>
                  </w:pPr>
                  <w:r>
                    <w:t>Steering Committee</w:t>
                  </w:r>
                </w:p>
              </w:txbxContent>
            </v:textbox>
          </v:shape>
        </w:pict>
      </w:r>
      <w:r>
        <w:rPr>
          <w:rFonts w:asciiTheme="majorHAnsi" w:eastAsiaTheme="majorEastAsia" w:hAnsiTheme="majorHAnsi" w:cstheme="majorBidi"/>
          <w:b/>
          <w:bCs/>
          <w:noProof/>
          <w:color w:val="365F91" w:themeColor="accent1" w:themeShade="BF"/>
          <w:sz w:val="28"/>
          <w:szCs w:val="28"/>
        </w:rPr>
        <w:pict>
          <v:shape id="_x0000_s1582" type="#_x0000_t32" style="position:absolute;margin-left:171.75pt;margin-top:124.35pt;width:0;height:12.15pt;z-index:251668480" o:connectortype="straight"/>
        </w:pict>
      </w:r>
      <w:r>
        <w:rPr>
          <w:rFonts w:asciiTheme="majorHAnsi" w:eastAsiaTheme="majorEastAsia" w:hAnsiTheme="majorHAnsi" w:cstheme="majorBidi"/>
          <w:b/>
          <w:bCs/>
          <w:noProof/>
          <w:color w:val="365F91" w:themeColor="accent1" w:themeShade="BF"/>
          <w:sz w:val="28"/>
          <w:szCs w:val="28"/>
        </w:rPr>
        <w:pict>
          <v:shape id="_x0000_s1581" type="#_x0000_t202" style="position:absolute;margin-left:119.25pt;margin-top:57.75pt;width:138pt;height:66.6pt;z-index:251667456;mso-width-relative:margin;mso-height-relative:margin">
            <v:textbox style="mso-next-textbox:#_x0000_s1581">
              <w:txbxContent>
                <w:p w:rsidR="006E2BE1" w:rsidRDefault="006E2BE1" w:rsidP="006E2BE1">
                  <w:pPr>
                    <w:jc w:val="center"/>
                  </w:pPr>
                  <w:r>
                    <w:t>Mike Koon,          Accreditation Liaison &amp; VP of Economic &amp; Workforce Development</w:t>
                  </w:r>
                </w:p>
              </w:txbxContent>
            </v:textbox>
          </v:shape>
        </w:pict>
      </w:r>
      <w:r>
        <w:rPr>
          <w:rFonts w:asciiTheme="majorHAnsi" w:eastAsiaTheme="majorEastAsia" w:hAnsiTheme="majorHAnsi" w:cstheme="majorBidi"/>
          <w:b/>
          <w:bCs/>
          <w:noProof/>
          <w:color w:val="365F91" w:themeColor="accent1" w:themeShade="BF"/>
          <w:sz w:val="28"/>
          <w:szCs w:val="28"/>
        </w:rPr>
        <w:pict>
          <v:shape id="_x0000_s1580" type="#_x0000_t202" style="position:absolute;margin-left:-55.1pt;margin-top:136.15pt;width:238.5pt;height:68.6pt;z-index:251666432;mso-width-relative:margin;mso-height-relative:margin">
            <v:textbox>
              <w:txbxContent>
                <w:p w:rsidR="006E2BE1" w:rsidRDefault="006E2BE1" w:rsidP="006E2BE1">
                  <w:pPr>
                    <w:jc w:val="center"/>
                  </w:pPr>
                  <w:r>
                    <w:t>Self Study Coordinators</w:t>
                  </w:r>
                </w:p>
                <w:p w:rsidR="006E2BE1" w:rsidRDefault="006E2BE1" w:rsidP="006E2BE1">
                  <w:pPr>
                    <w:jc w:val="center"/>
                  </w:pPr>
                  <w:r>
                    <w:t>Lisa Ingram, Associate Professor RCT              Christina Sullivan, Retention Coordinator</w:t>
                  </w:r>
                </w:p>
              </w:txbxContent>
            </v:textbox>
          </v:shape>
        </w:pict>
      </w:r>
      <w:r>
        <w:rPr>
          <w:rFonts w:asciiTheme="majorHAnsi" w:eastAsiaTheme="majorEastAsia" w:hAnsiTheme="majorHAnsi" w:cstheme="majorBidi"/>
          <w:b/>
          <w:bCs/>
          <w:noProof/>
          <w:color w:val="365F91" w:themeColor="accent1" w:themeShade="BF"/>
          <w:sz w:val="28"/>
          <w:szCs w:val="28"/>
        </w:rPr>
        <w:pict>
          <v:shape id="_x0000_s1579" type="#_x0000_t202" style="position:absolute;margin-left:-21pt;margin-top:20.25pt;width:108pt;height:49.1pt;z-index:251665408;mso-width-relative:margin;mso-height-relative:margin">
            <v:textbox>
              <w:txbxContent>
                <w:p w:rsidR="006E2BE1" w:rsidRDefault="006E2BE1" w:rsidP="006E2BE1">
                  <w:pPr>
                    <w:jc w:val="center"/>
                  </w:pPr>
                  <w:r>
                    <w:t>Dr. Martin Olshinsky, President</w:t>
                  </w:r>
                </w:p>
              </w:txbxContent>
            </v:textbox>
          </v:shape>
        </w:pict>
      </w:r>
      <w:r>
        <w:rPr>
          <w:rFonts w:asciiTheme="majorHAnsi" w:eastAsiaTheme="majorEastAsia" w:hAnsiTheme="majorHAnsi" w:cstheme="majorBidi"/>
          <w:b/>
          <w:bCs/>
          <w:noProof/>
          <w:color w:val="365F91" w:themeColor="accent1" w:themeShade="BF"/>
          <w:sz w:val="28"/>
          <w:szCs w:val="28"/>
        </w:rPr>
        <w:pict>
          <v:shape id="_x0000_s1578" type="#_x0000_t32" style="position:absolute;margin-left:127.5pt;margin-top:205.1pt;width:0;height:45.75pt;z-index:251664384" o:connectortype="straight"/>
        </w:pict>
      </w:r>
      <w:r>
        <w:rPr>
          <w:rFonts w:asciiTheme="majorHAnsi" w:eastAsiaTheme="majorEastAsia" w:hAnsiTheme="majorHAnsi" w:cstheme="majorBidi"/>
          <w:b/>
          <w:bCs/>
          <w:noProof/>
          <w:color w:val="365F91" w:themeColor="accent1" w:themeShade="BF"/>
          <w:sz w:val="28"/>
          <w:szCs w:val="28"/>
        </w:rPr>
        <w:pict>
          <v:shape id="_x0000_s1577" type="#_x0000_t32" style="position:absolute;margin-left:33pt;margin-top:69.35pt;width:.05pt;height:67.5pt;z-index:251663360" o:connectortype="straight"/>
        </w:pict>
      </w:r>
      <w:r>
        <w:rPr>
          <w:rFonts w:asciiTheme="majorHAnsi" w:eastAsiaTheme="majorEastAsia" w:hAnsiTheme="majorHAnsi" w:cstheme="majorBidi"/>
          <w:b/>
          <w:bCs/>
          <w:noProof/>
          <w:color w:val="365F91" w:themeColor="accent1" w:themeShade="BF"/>
          <w:sz w:val="28"/>
          <w:szCs w:val="28"/>
          <w:lang w:eastAsia="zh-TW"/>
        </w:rPr>
        <w:pict>
          <v:shape id="_x0000_s1575" type="#_x0000_t202" style="position:absolute;margin-left:-13.45pt;margin-top:-24.45pt;width:186.35pt;height:33.4pt;z-index:251662336;mso-width-percent:400;mso-height-percent:200;mso-width-percent:400;mso-height-percent:200;mso-width-relative:margin;mso-height-relative:margin" stroked="f">
            <v:textbox style="mso-fit-shape-to-text:t">
              <w:txbxContent>
                <w:p w:rsidR="00201EB1" w:rsidRPr="003E6096" w:rsidRDefault="00201EB1">
                  <w:pPr>
                    <w:rPr>
                      <w:rStyle w:val="SubtleEmphasis"/>
                      <w:color w:val="auto"/>
                      <w:u w:val="single"/>
                    </w:rPr>
                  </w:pPr>
                  <w:r>
                    <w:rPr>
                      <w:rStyle w:val="SubtleEmphasis"/>
                      <w:color w:val="auto"/>
                      <w:u w:val="single"/>
                    </w:rPr>
                    <w:t xml:space="preserve">Proposed </w:t>
                  </w:r>
                  <w:r w:rsidRPr="003E6096">
                    <w:rPr>
                      <w:rStyle w:val="SubtleEmphasis"/>
                      <w:color w:val="auto"/>
                      <w:u w:val="single"/>
                    </w:rPr>
                    <w:t>Committee Structure</w:t>
                  </w:r>
                </w:p>
              </w:txbxContent>
            </v:textbox>
          </v:shape>
        </w:pict>
      </w:r>
    </w:p>
    <w:p w:rsidR="00D61071" w:rsidRDefault="00D61071">
      <w:pPr>
        <w:rPr>
          <w:rStyle w:val="SubtleEmphasis"/>
          <w:color w:val="auto"/>
          <w:u w:val="single"/>
        </w:rPr>
      </w:pPr>
      <w:r>
        <w:rPr>
          <w:rStyle w:val="SubtleEmphasis"/>
          <w:color w:val="auto"/>
          <w:u w:val="single"/>
        </w:rPr>
        <w:br w:type="page"/>
      </w:r>
    </w:p>
    <w:p w:rsidR="0033624E" w:rsidRPr="00D61071" w:rsidRDefault="0033624E" w:rsidP="00D61071">
      <w:pPr>
        <w:rPr>
          <w:rStyle w:val="SubtleEmphasis"/>
          <w:color w:val="auto"/>
          <w:u w:val="single"/>
        </w:rPr>
      </w:pPr>
      <w:r w:rsidRPr="00D61071">
        <w:rPr>
          <w:rStyle w:val="SubtleEmphasis"/>
          <w:color w:val="auto"/>
          <w:u w:val="single"/>
        </w:rPr>
        <w:lastRenderedPageBreak/>
        <w:t>Working Outline</w:t>
      </w:r>
      <w:r w:rsidR="00D61071">
        <w:rPr>
          <w:rStyle w:val="SubtleEmphasis"/>
          <w:color w:val="auto"/>
          <w:u w:val="single"/>
        </w:rPr>
        <w:t xml:space="preserve"> of Self-Study Document</w:t>
      </w:r>
    </w:p>
    <w:p w:rsidR="0033624E" w:rsidRPr="007327F5" w:rsidRDefault="0033624E" w:rsidP="0033624E">
      <w:pPr>
        <w:pStyle w:val="ListParagraph"/>
        <w:numPr>
          <w:ilvl w:val="0"/>
          <w:numId w:val="3"/>
        </w:numPr>
        <w:rPr>
          <w:sz w:val="24"/>
        </w:rPr>
      </w:pPr>
      <w:r w:rsidRPr="007327F5">
        <w:rPr>
          <w:sz w:val="24"/>
        </w:rPr>
        <w:t xml:space="preserve"> Introduction</w:t>
      </w:r>
    </w:p>
    <w:p w:rsidR="0033624E" w:rsidRPr="007327F5" w:rsidRDefault="0033624E" w:rsidP="0033624E">
      <w:pPr>
        <w:pStyle w:val="ListParagraph"/>
        <w:numPr>
          <w:ilvl w:val="1"/>
          <w:numId w:val="3"/>
        </w:numPr>
        <w:rPr>
          <w:sz w:val="24"/>
        </w:rPr>
      </w:pPr>
      <w:r w:rsidRPr="007327F5">
        <w:rPr>
          <w:sz w:val="24"/>
        </w:rPr>
        <w:t>History of WVNCC</w:t>
      </w:r>
    </w:p>
    <w:p w:rsidR="0033624E" w:rsidRDefault="0033624E" w:rsidP="0033624E">
      <w:pPr>
        <w:pStyle w:val="ListParagraph"/>
        <w:numPr>
          <w:ilvl w:val="1"/>
          <w:numId w:val="3"/>
        </w:numPr>
        <w:rPr>
          <w:sz w:val="24"/>
        </w:rPr>
      </w:pPr>
      <w:r w:rsidRPr="007327F5">
        <w:rPr>
          <w:sz w:val="24"/>
        </w:rPr>
        <w:t>Overview of Service Region</w:t>
      </w:r>
    </w:p>
    <w:p w:rsidR="0033624E" w:rsidRPr="007327F5" w:rsidRDefault="0033624E" w:rsidP="0033624E">
      <w:pPr>
        <w:pStyle w:val="ListParagraph"/>
        <w:numPr>
          <w:ilvl w:val="1"/>
          <w:numId w:val="3"/>
        </w:numPr>
        <w:rPr>
          <w:sz w:val="24"/>
        </w:rPr>
      </w:pPr>
      <w:r>
        <w:rPr>
          <w:sz w:val="24"/>
        </w:rPr>
        <w:t>Overview of Student Population</w:t>
      </w:r>
    </w:p>
    <w:p w:rsidR="0033624E" w:rsidRDefault="0033624E" w:rsidP="0033624E">
      <w:pPr>
        <w:pStyle w:val="ListParagraph"/>
        <w:numPr>
          <w:ilvl w:val="1"/>
          <w:numId w:val="3"/>
        </w:numPr>
        <w:rPr>
          <w:sz w:val="24"/>
        </w:rPr>
      </w:pPr>
      <w:r w:rsidRPr="007327F5">
        <w:rPr>
          <w:sz w:val="24"/>
        </w:rPr>
        <w:t>Overview of State College &amp; University System</w:t>
      </w:r>
    </w:p>
    <w:p w:rsidR="0033624E" w:rsidRPr="007327F5" w:rsidRDefault="0033624E" w:rsidP="0033624E">
      <w:pPr>
        <w:pStyle w:val="ListParagraph"/>
        <w:numPr>
          <w:ilvl w:val="1"/>
          <w:numId w:val="3"/>
        </w:numPr>
        <w:rPr>
          <w:sz w:val="24"/>
        </w:rPr>
      </w:pPr>
      <w:r>
        <w:rPr>
          <w:sz w:val="24"/>
        </w:rPr>
        <w:t>Significant Changes since last Visit</w:t>
      </w:r>
    </w:p>
    <w:p w:rsidR="0033624E" w:rsidRPr="007327F5" w:rsidRDefault="0033624E" w:rsidP="0033624E">
      <w:pPr>
        <w:pStyle w:val="ListParagraph"/>
        <w:numPr>
          <w:ilvl w:val="0"/>
          <w:numId w:val="3"/>
        </w:numPr>
        <w:rPr>
          <w:sz w:val="24"/>
        </w:rPr>
      </w:pPr>
      <w:r w:rsidRPr="007327F5">
        <w:rPr>
          <w:sz w:val="24"/>
        </w:rPr>
        <w:t>Self-Study Process</w:t>
      </w:r>
    </w:p>
    <w:p w:rsidR="0033624E" w:rsidRDefault="0033624E" w:rsidP="0033624E">
      <w:pPr>
        <w:pStyle w:val="ListParagraph"/>
        <w:numPr>
          <w:ilvl w:val="1"/>
          <w:numId w:val="3"/>
        </w:numPr>
        <w:rPr>
          <w:sz w:val="24"/>
        </w:rPr>
      </w:pPr>
      <w:r w:rsidRPr="007327F5">
        <w:rPr>
          <w:sz w:val="24"/>
        </w:rPr>
        <w:t>Purpose of Self-Study</w:t>
      </w:r>
    </w:p>
    <w:p w:rsidR="0033624E" w:rsidRPr="007327F5" w:rsidRDefault="0033624E" w:rsidP="0033624E">
      <w:pPr>
        <w:pStyle w:val="ListParagraph"/>
        <w:numPr>
          <w:ilvl w:val="1"/>
          <w:numId w:val="3"/>
        </w:numPr>
        <w:rPr>
          <w:sz w:val="24"/>
        </w:rPr>
      </w:pPr>
      <w:r>
        <w:rPr>
          <w:sz w:val="24"/>
        </w:rPr>
        <w:t>Self-Study Goals</w:t>
      </w:r>
    </w:p>
    <w:p w:rsidR="0033624E" w:rsidRPr="007327F5" w:rsidRDefault="0033624E" w:rsidP="0033624E">
      <w:pPr>
        <w:pStyle w:val="ListParagraph"/>
        <w:numPr>
          <w:ilvl w:val="1"/>
          <w:numId w:val="3"/>
        </w:numPr>
        <w:rPr>
          <w:sz w:val="24"/>
        </w:rPr>
      </w:pPr>
      <w:r w:rsidRPr="007327F5">
        <w:rPr>
          <w:sz w:val="24"/>
        </w:rPr>
        <w:t>Process of Self-Study</w:t>
      </w:r>
    </w:p>
    <w:p w:rsidR="0033624E" w:rsidRPr="007327F5" w:rsidRDefault="0033624E" w:rsidP="0033624E">
      <w:pPr>
        <w:pStyle w:val="ListParagraph"/>
        <w:numPr>
          <w:ilvl w:val="1"/>
          <w:numId w:val="3"/>
        </w:numPr>
        <w:rPr>
          <w:sz w:val="24"/>
        </w:rPr>
      </w:pPr>
      <w:r w:rsidRPr="007327F5">
        <w:rPr>
          <w:sz w:val="24"/>
        </w:rPr>
        <w:t>Timeline</w:t>
      </w:r>
    </w:p>
    <w:p w:rsidR="0033624E" w:rsidRPr="007327F5" w:rsidRDefault="0033624E" w:rsidP="0033624E">
      <w:pPr>
        <w:pStyle w:val="ListParagraph"/>
        <w:numPr>
          <w:ilvl w:val="1"/>
          <w:numId w:val="3"/>
        </w:numPr>
        <w:rPr>
          <w:sz w:val="24"/>
        </w:rPr>
      </w:pPr>
      <w:r w:rsidRPr="007327F5">
        <w:rPr>
          <w:sz w:val="24"/>
        </w:rPr>
        <w:t>Self-Study Steering Committee Structure</w:t>
      </w:r>
    </w:p>
    <w:p w:rsidR="0033624E" w:rsidRPr="007327F5" w:rsidRDefault="0033624E" w:rsidP="0033624E">
      <w:pPr>
        <w:pStyle w:val="ListParagraph"/>
        <w:numPr>
          <w:ilvl w:val="2"/>
          <w:numId w:val="3"/>
        </w:numPr>
        <w:rPr>
          <w:sz w:val="24"/>
        </w:rPr>
      </w:pPr>
      <w:r w:rsidRPr="007327F5">
        <w:rPr>
          <w:sz w:val="24"/>
        </w:rPr>
        <w:t>Tri-Chair Role</w:t>
      </w:r>
    </w:p>
    <w:p w:rsidR="0033624E" w:rsidRPr="007327F5" w:rsidRDefault="0033624E" w:rsidP="0033624E">
      <w:pPr>
        <w:pStyle w:val="ListParagraph"/>
        <w:numPr>
          <w:ilvl w:val="2"/>
          <w:numId w:val="3"/>
        </w:numPr>
        <w:rPr>
          <w:sz w:val="24"/>
        </w:rPr>
      </w:pPr>
      <w:r w:rsidRPr="007327F5">
        <w:rPr>
          <w:sz w:val="24"/>
        </w:rPr>
        <w:t>Steering Committee</w:t>
      </w:r>
    </w:p>
    <w:p w:rsidR="0033624E" w:rsidRPr="007327F5" w:rsidRDefault="0033624E" w:rsidP="0033624E">
      <w:pPr>
        <w:pStyle w:val="ListParagraph"/>
        <w:numPr>
          <w:ilvl w:val="2"/>
          <w:numId w:val="3"/>
        </w:numPr>
        <w:rPr>
          <w:sz w:val="24"/>
        </w:rPr>
      </w:pPr>
      <w:r w:rsidRPr="007327F5">
        <w:rPr>
          <w:sz w:val="24"/>
        </w:rPr>
        <w:t>Committee Membership</w:t>
      </w:r>
    </w:p>
    <w:p w:rsidR="0033624E" w:rsidRPr="007327F5" w:rsidRDefault="0033624E" w:rsidP="0033624E">
      <w:pPr>
        <w:pStyle w:val="ListParagraph"/>
        <w:numPr>
          <w:ilvl w:val="1"/>
          <w:numId w:val="3"/>
        </w:numPr>
        <w:rPr>
          <w:sz w:val="24"/>
        </w:rPr>
      </w:pPr>
      <w:r w:rsidRPr="007327F5">
        <w:rPr>
          <w:sz w:val="24"/>
        </w:rPr>
        <w:t>History of Accreditation</w:t>
      </w:r>
    </w:p>
    <w:p w:rsidR="0033624E" w:rsidRPr="007327F5" w:rsidRDefault="0033624E" w:rsidP="0033624E">
      <w:pPr>
        <w:pStyle w:val="ListParagraph"/>
        <w:numPr>
          <w:ilvl w:val="1"/>
          <w:numId w:val="3"/>
        </w:numPr>
        <w:rPr>
          <w:sz w:val="24"/>
        </w:rPr>
      </w:pPr>
      <w:r w:rsidRPr="007327F5">
        <w:rPr>
          <w:sz w:val="24"/>
        </w:rPr>
        <w:t>Focus Visit</w:t>
      </w:r>
    </w:p>
    <w:p w:rsidR="0033624E" w:rsidRPr="007327F5" w:rsidRDefault="0033624E" w:rsidP="0033624E">
      <w:pPr>
        <w:pStyle w:val="ListParagraph"/>
        <w:numPr>
          <w:ilvl w:val="1"/>
          <w:numId w:val="3"/>
        </w:numPr>
        <w:rPr>
          <w:sz w:val="24"/>
        </w:rPr>
      </w:pPr>
      <w:r w:rsidRPr="007327F5">
        <w:rPr>
          <w:sz w:val="24"/>
        </w:rPr>
        <w:t>Response to Concerns of Previous Visit</w:t>
      </w:r>
    </w:p>
    <w:p w:rsidR="0033624E" w:rsidRPr="007327F5" w:rsidRDefault="0033624E" w:rsidP="0033624E">
      <w:pPr>
        <w:pStyle w:val="ListParagraph"/>
        <w:numPr>
          <w:ilvl w:val="0"/>
          <w:numId w:val="3"/>
        </w:numPr>
        <w:rPr>
          <w:sz w:val="24"/>
        </w:rPr>
      </w:pPr>
      <w:r w:rsidRPr="007327F5">
        <w:rPr>
          <w:sz w:val="24"/>
        </w:rPr>
        <w:t>Criterion One:  Mission and Integrity</w:t>
      </w:r>
    </w:p>
    <w:p w:rsidR="0033624E" w:rsidRPr="00461547" w:rsidRDefault="0033624E" w:rsidP="0033624E">
      <w:pPr>
        <w:pStyle w:val="ListParagraph"/>
        <w:numPr>
          <w:ilvl w:val="1"/>
          <w:numId w:val="3"/>
        </w:numPr>
        <w:rPr>
          <w:sz w:val="24"/>
        </w:rPr>
      </w:pPr>
      <w:r w:rsidRPr="007327F5">
        <w:rPr>
          <w:sz w:val="24"/>
        </w:rPr>
        <w:t>Core Component 1a:  The organization’s mission documents are clear and articulate publicly the organization’s commitments.</w:t>
      </w:r>
    </w:p>
    <w:p w:rsidR="0033624E" w:rsidRPr="007327F5" w:rsidRDefault="0033624E" w:rsidP="0033624E">
      <w:pPr>
        <w:pStyle w:val="ListParagraph"/>
        <w:numPr>
          <w:ilvl w:val="1"/>
          <w:numId w:val="3"/>
        </w:numPr>
        <w:rPr>
          <w:sz w:val="24"/>
        </w:rPr>
      </w:pPr>
      <w:r w:rsidRPr="007327F5">
        <w:rPr>
          <w:sz w:val="24"/>
        </w:rPr>
        <w:t>Core Component 1b:  In its mission documents, the organization recognizes the diversity of its learners, other constituencies, and the greater society it serves.</w:t>
      </w:r>
    </w:p>
    <w:p w:rsidR="0033624E" w:rsidRPr="007327F5" w:rsidRDefault="0033624E" w:rsidP="0033624E">
      <w:pPr>
        <w:pStyle w:val="ListParagraph"/>
        <w:numPr>
          <w:ilvl w:val="1"/>
          <w:numId w:val="3"/>
        </w:numPr>
        <w:rPr>
          <w:sz w:val="24"/>
        </w:rPr>
      </w:pPr>
      <w:r w:rsidRPr="007327F5">
        <w:rPr>
          <w:sz w:val="24"/>
        </w:rPr>
        <w:t>Core Component 1c:  Understanding of and support for the mission pervade the organization.</w:t>
      </w:r>
    </w:p>
    <w:p w:rsidR="0033624E" w:rsidRPr="007327F5" w:rsidRDefault="0033624E" w:rsidP="0033624E">
      <w:pPr>
        <w:pStyle w:val="ListParagraph"/>
        <w:numPr>
          <w:ilvl w:val="1"/>
          <w:numId w:val="3"/>
        </w:numPr>
        <w:rPr>
          <w:sz w:val="24"/>
        </w:rPr>
      </w:pPr>
      <w:r w:rsidRPr="007327F5">
        <w:rPr>
          <w:sz w:val="24"/>
        </w:rPr>
        <w:t>Core Component 1d:  The organization’s governance and administrative structures promote effective leadership and support.</w:t>
      </w:r>
    </w:p>
    <w:p w:rsidR="0033624E" w:rsidRPr="007327F5" w:rsidRDefault="0033624E" w:rsidP="0033624E">
      <w:pPr>
        <w:pStyle w:val="ListParagraph"/>
        <w:numPr>
          <w:ilvl w:val="1"/>
          <w:numId w:val="3"/>
        </w:numPr>
        <w:rPr>
          <w:sz w:val="24"/>
        </w:rPr>
      </w:pPr>
      <w:r w:rsidRPr="007327F5">
        <w:rPr>
          <w:sz w:val="24"/>
        </w:rPr>
        <w:t>Core Component 1e:  The organization upholds and protects its integrity.</w:t>
      </w:r>
    </w:p>
    <w:p w:rsidR="0033624E" w:rsidRPr="007327F5" w:rsidRDefault="0033624E" w:rsidP="0033624E">
      <w:pPr>
        <w:pStyle w:val="ListParagraph"/>
        <w:numPr>
          <w:ilvl w:val="0"/>
          <w:numId w:val="3"/>
        </w:numPr>
        <w:rPr>
          <w:sz w:val="24"/>
        </w:rPr>
      </w:pPr>
      <w:r w:rsidRPr="007327F5">
        <w:rPr>
          <w:sz w:val="24"/>
        </w:rPr>
        <w:t>Criterion Two:  Preparing for the Future</w:t>
      </w:r>
    </w:p>
    <w:p w:rsidR="0033624E" w:rsidRPr="007327F5" w:rsidRDefault="0033624E" w:rsidP="0033624E">
      <w:pPr>
        <w:pStyle w:val="ListParagraph"/>
        <w:numPr>
          <w:ilvl w:val="1"/>
          <w:numId w:val="3"/>
        </w:numPr>
        <w:rPr>
          <w:sz w:val="24"/>
        </w:rPr>
      </w:pPr>
      <w:r w:rsidRPr="007327F5">
        <w:rPr>
          <w:sz w:val="24"/>
        </w:rPr>
        <w:t>Core Component 2a:  The organization realistically prepares for a future shaped by multiple societal and economic trends.</w:t>
      </w:r>
    </w:p>
    <w:p w:rsidR="0033624E" w:rsidRPr="007327F5" w:rsidRDefault="0033624E" w:rsidP="0033624E">
      <w:pPr>
        <w:pStyle w:val="ListParagraph"/>
        <w:numPr>
          <w:ilvl w:val="1"/>
          <w:numId w:val="3"/>
        </w:numPr>
        <w:rPr>
          <w:sz w:val="24"/>
        </w:rPr>
      </w:pPr>
      <w:r w:rsidRPr="007327F5">
        <w:rPr>
          <w:sz w:val="24"/>
        </w:rPr>
        <w:t>Core Component 2b:  The organization’s resource base supports it educational programs and its plans for maintaining and strengthening their quality in the future.</w:t>
      </w:r>
    </w:p>
    <w:p w:rsidR="0033624E" w:rsidRPr="007327F5" w:rsidRDefault="0033624E" w:rsidP="0033624E">
      <w:pPr>
        <w:pStyle w:val="ListParagraph"/>
        <w:numPr>
          <w:ilvl w:val="1"/>
          <w:numId w:val="3"/>
        </w:numPr>
        <w:rPr>
          <w:sz w:val="24"/>
        </w:rPr>
      </w:pPr>
      <w:r w:rsidRPr="007327F5">
        <w:rPr>
          <w:sz w:val="24"/>
        </w:rPr>
        <w:t>Core Component 2c:  The organization’s ongoing evaluation and assessment processes provide reliable evidence of institutional effectiveness that clearly informs strategies for continuous improvement.</w:t>
      </w:r>
    </w:p>
    <w:p w:rsidR="0033624E" w:rsidRPr="007327F5" w:rsidRDefault="0033624E" w:rsidP="0033624E">
      <w:pPr>
        <w:pStyle w:val="ListParagraph"/>
        <w:numPr>
          <w:ilvl w:val="1"/>
          <w:numId w:val="3"/>
        </w:numPr>
        <w:rPr>
          <w:sz w:val="24"/>
        </w:rPr>
      </w:pPr>
      <w:r w:rsidRPr="007327F5">
        <w:rPr>
          <w:sz w:val="24"/>
        </w:rPr>
        <w:lastRenderedPageBreak/>
        <w:t>Core Component 2d:  All levels of planning align with the organization’s mission, thereby enhancing its capacity to fulfill that mission.</w:t>
      </w:r>
    </w:p>
    <w:p w:rsidR="0033624E" w:rsidRPr="007327F5" w:rsidRDefault="0033624E" w:rsidP="0033624E">
      <w:pPr>
        <w:pStyle w:val="ListParagraph"/>
        <w:numPr>
          <w:ilvl w:val="0"/>
          <w:numId w:val="3"/>
        </w:numPr>
        <w:rPr>
          <w:sz w:val="24"/>
        </w:rPr>
      </w:pPr>
      <w:r w:rsidRPr="007327F5">
        <w:rPr>
          <w:sz w:val="24"/>
        </w:rPr>
        <w:t>Criterion Three:  Student Learning and Effective Teaching</w:t>
      </w:r>
    </w:p>
    <w:p w:rsidR="0033624E" w:rsidRPr="007327F5" w:rsidRDefault="0033624E" w:rsidP="0033624E">
      <w:pPr>
        <w:pStyle w:val="ListParagraph"/>
        <w:numPr>
          <w:ilvl w:val="1"/>
          <w:numId w:val="3"/>
        </w:numPr>
        <w:rPr>
          <w:sz w:val="24"/>
        </w:rPr>
      </w:pPr>
      <w:r w:rsidRPr="007327F5">
        <w:rPr>
          <w:sz w:val="24"/>
        </w:rPr>
        <w:t>Core Component 3a:  The organization’s goals for student learning outcomes are clearly stated for each educational program and make effective assessment possible.</w:t>
      </w:r>
    </w:p>
    <w:p w:rsidR="0033624E" w:rsidRPr="007327F5" w:rsidRDefault="0033624E" w:rsidP="0033624E">
      <w:pPr>
        <w:pStyle w:val="ListParagraph"/>
        <w:numPr>
          <w:ilvl w:val="1"/>
          <w:numId w:val="3"/>
        </w:numPr>
        <w:rPr>
          <w:sz w:val="24"/>
        </w:rPr>
      </w:pPr>
      <w:r w:rsidRPr="007327F5">
        <w:rPr>
          <w:sz w:val="24"/>
        </w:rPr>
        <w:t>Core Component 3b:  The organization values and supports effective teaching.</w:t>
      </w:r>
    </w:p>
    <w:p w:rsidR="0033624E" w:rsidRPr="007327F5" w:rsidRDefault="0033624E" w:rsidP="0033624E">
      <w:pPr>
        <w:pStyle w:val="ListParagraph"/>
        <w:numPr>
          <w:ilvl w:val="1"/>
          <w:numId w:val="3"/>
        </w:numPr>
        <w:rPr>
          <w:sz w:val="24"/>
        </w:rPr>
      </w:pPr>
      <w:r w:rsidRPr="007327F5">
        <w:rPr>
          <w:sz w:val="24"/>
        </w:rPr>
        <w:t>Core Component 3c:  The organization creates effective learning environments.</w:t>
      </w:r>
    </w:p>
    <w:p w:rsidR="0033624E" w:rsidRPr="007327F5" w:rsidRDefault="0033624E" w:rsidP="0033624E">
      <w:pPr>
        <w:pStyle w:val="ListParagraph"/>
        <w:numPr>
          <w:ilvl w:val="1"/>
          <w:numId w:val="3"/>
        </w:numPr>
        <w:rPr>
          <w:sz w:val="24"/>
        </w:rPr>
      </w:pPr>
      <w:r w:rsidRPr="007327F5">
        <w:rPr>
          <w:sz w:val="24"/>
        </w:rPr>
        <w:t>Core Component 3d:  The organization’s learning resources support student learning and effective teaching.</w:t>
      </w:r>
    </w:p>
    <w:p w:rsidR="0033624E" w:rsidRPr="007327F5" w:rsidRDefault="0033624E" w:rsidP="0033624E">
      <w:pPr>
        <w:pStyle w:val="ListParagraph"/>
        <w:numPr>
          <w:ilvl w:val="0"/>
          <w:numId w:val="3"/>
        </w:numPr>
        <w:rPr>
          <w:sz w:val="24"/>
        </w:rPr>
      </w:pPr>
      <w:r w:rsidRPr="007327F5">
        <w:rPr>
          <w:sz w:val="24"/>
        </w:rPr>
        <w:t>Criterion Four:  Acquisition, Discovery, and Application of Knowledge</w:t>
      </w:r>
    </w:p>
    <w:p w:rsidR="0033624E" w:rsidRPr="007327F5" w:rsidRDefault="0033624E" w:rsidP="0033624E">
      <w:pPr>
        <w:pStyle w:val="ListParagraph"/>
        <w:numPr>
          <w:ilvl w:val="1"/>
          <w:numId w:val="3"/>
        </w:numPr>
        <w:rPr>
          <w:sz w:val="24"/>
        </w:rPr>
      </w:pPr>
      <w:r w:rsidRPr="007327F5">
        <w:rPr>
          <w:sz w:val="24"/>
        </w:rPr>
        <w:t>Core Component 4a:  The organization demonstrates, through the actions of its board, administrators, students, faculty, and staff, that it values a life of learning.</w:t>
      </w:r>
    </w:p>
    <w:p w:rsidR="0033624E" w:rsidRPr="007327F5" w:rsidRDefault="0033624E" w:rsidP="0033624E">
      <w:pPr>
        <w:pStyle w:val="ListParagraph"/>
        <w:numPr>
          <w:ilvl w:val="1"/>
          <w:numId w:val="3"/>
        </w:numPr>
        <w:rPr>
          <w:sz w:val="24"/>
        </w:rPr>
      </w:pPr>
      <w:r w:rsidRPr="007327F5">
        <w:rPr>
          <w:sz w:val="24"/>
        </w:rPr>
        <w:t>Core Component 4b:  The organization demonstrates that acquis</w:t>
      </w:r>
      <w:r>
        <w:rPr>
          <w:sz w:val="24"/>
        </w:rPr>
        <w:t>it</w:t>
      </w:r>
      <w:r w:rsidRPr="007327F5">
        <w:rPr>
          <w:sz w:val="24"/>
        </w:rPr>
        <w:t>ion of a breadth of knowledge and skills and the exercise of intellectual inquiry are integral to its educational programs.</w:t>
      </w:r>
    </w:p>
    <w:p w:rsidR="0033624E" w:rsidRPr="007327F5" w:rsidRDefault="0033624E" w:rsidP="0033624E">
      <w:pPr>
        <w:pStyle w:val="ListParagraph"/>
        <w:numPr>
          <w:ilvl w:val="1"/>
          <w:numId w:val="3"/>
        </w:numPr>
        <w:rPr>
          <w:sz w:val="24"/>
        </w:rPr>
      </w:pPr>
      <w:r w:rsidRPr="007327F5">
        <w:rPr>
          <w:sz w:val="24"/>
        </w:rPr>
        <w:t>Core Component 4c.  The organization assesses the usefulness of its curricula to students who will live and work in a global, diverse, and technological society.</w:t>
      </w:r>
    </w:p>
    <w:p w:rsidR="0033624E" w:rsidRPr="007327F5" w:rsidRDefault="0033624E" w:rsidP="0033624E">
      <w:pPr>
        <w:pStyle w:val="ListParagraph"/>
        <w:numPr>
          <w:ilvl w:val="1"/>
          <w:numId w:val="3"/>
        </w:numPr>
        <w:rPr>
          <w:sz w:val="24"/>
        </w:rPr>
      </w:pPr>
      <w:r w:rsidRPr="007327F5">
        <w:rPr>
          <w:sz w:val="24"/>
        </w:rPr>
        <w:t>Core Component 4d:  The organization provides support to ensure that faculty, students, and staff acquire, discover, and apply knowledge responsibly.</w:t>
      </w:r>
    </w:p>
    <w:p w:rsidR="0033624E" w:rsidRPr="007327F5" w:rsidRDefault="0033624E" w:rsidP="0033624E">
      <w:pPr>
        <w:pStyle w:val="ListParagraph"/>
        <w:numPr>
          <w:ilvl w:val="0"/>
          <w:numId w:val="3"/>
        </w:numPr>
        <w:rPr>
          <w:sz w:val="24"/>
        </w:rPr>
      </w:pPr>
      <w:r w:rsidRPr="007327F5">
        <w:rPr>
          <w:sz w:val="24"/>
        </w:rPr>
        <w:t>Criterion Five:  Engagement and Service</w:t>
      </w:r>
    </w:p>
    <w:p w:rsidR="0033624E" w:rsidRPr="007327F5" w:rsidRDefault="0033624E" w:rsidP="0033624E">
      <w:pPr>
        <w:pStyle w:val="ListParagraph"/>
        <w:numPr>
          <w:ilvl w:val="1"/>
          <w:numId w:val="3"/>
        </w:numPr>
        <w:rPr>
          <w:sz w:val="24"/>
        </w:rPr>
      </w:pPr>
      <w:r w:rsidRPr="007327F5">
        <w:rPr>
          <w:sz w:val="24"/>
        </w:rPr>
        <w:t>Core Component 5a:  The organization learns from the constituencies it serves and analyzes its capacity to serve their needs and expectations.</w:t>
      </w:r>
    </w:p>
    <w:p w:rsidR="0033624E" w:rsidRPr="007327F5" w:rsidRDefault="0033624E" w:rsidP="0033624E">
      <w:pPr>
        <w:pStyle w:val="ListParagraph"/>
        <w:numPr>
          <w:ilvl w:val="1"/>
          <w:numId w:val="3"/>
        </w:numPr>
        <w:rPr>
          <w:sz w:val="24"/>
        </w:rPr>
      </w:pPr>
      <w:r w:rsidRPr="007327F5">
        <w:rPr>
          <w:sz w:val="24"/>
        </w:rPr>
        <w:t>Core Component 5b:  The organization has the capacity and the commitment to engage with its identified constituencies and communities.</w:t>
      </w:r>
    </w:p>
    <w:p w:rsidR="0033624E" w:rsidRPr="007327F5" w:rsidRDefault="0033624E" w:rsidP="0033624E">
      <w:pPr>
        <w:pStyle w:val="ListParagraph"/>
        <w:numPr>
          <w:ilvl w:val="1"/>
          <w:numId w:val="3"/>
        </w:numPr>
        <w:rPr>
          <w:sz w:val="24"/>
        </w:rPr>
      </w:pPr>
      <w:r w:rsidRPr="007327F5">
        <w:rPr>
          <w:sz w:val="24"/>
        </w:rPr>
        <w:t>Core Component 5c:  The organization demonstrates its responsiveness to those constituencies that depend on it for service.</w:t>
      </w:r>
    </w:p>
    <w:p w:rsidR="0033624E" w:rsidRPr="007327F5" w:rsidRDefault="0033624E" w:rsidP="0033624E">
      <w:pPr>
        <w:pStyle w:val="ListParagraph"/>
        <w:numPr>
          <w:ilvl w:val="1"/>
          <w:numId w:val="3"/>
        </w:numPr>
        <w:rPr>
          <w:sz w:val="24"/>
        </w:rPr>
      </w:pPr>
      <w:r w:rsidRPr="007327F5">
        <w:rPr>
          <w:sz w:val="24"/>
        </w:rPr>
        <w:t>Core Component 5d:  Internal and external constituencies value the services the organization provides.</w:t>
      </w:r>
    </w:p>
    <w:p w:rsidR="0033624E" w:rsidRPr="007327F5" w:rsidRDefault="0033624E" w:rsidP="0033624E">
      <w:pPr>
        <w:pStyle w:val="ListParagraph"/>
        <w:numPr>
          <w:ilvl w:val="0"/>
          <w:numId w:val="3"/>
        </w:numPr>
        <w:rPr>
          <w:sz w:val="24"/>
        </w:rPr>
      </w:pPr>
      <w:r w:rsidRPr="007327F5">
        <w:rPr>
          <w:sz w:val="24"/>
        </w:rPr>
        <w:t>Federal Compliance</w:t>
      </w:r>
    </w:p>
    <w:p w:rsidR="0033624E" w:rsidRPr="007327F5" w:rsidRDefault="0033624E" w:rsidP="0033624E">
      <w:pPr>
        <w:pStyle w:val="ListParagraph"/>
        <w:numPr>
          <w:ilvl w:val="1"/>
          <w:numId w:val="3"/>
        </w:numPr>
        <w:rPr>
          <w:sz w:val="24"/>
        </w:rPr>
      </w:pPr>
      <w:r w:rsidRPr="007327F5">
        <w:rPr>
          <w:sz w:val="24"/>
        </w:rPr>
        <w:t>Introduction</w:t>
      </w:r>
    </w:p>
    <w:p w:rsidR="0033624E" w:rsidRDefault="0033624E" w:rsidP="0033624E">
      <w:pPr>
        <w:pStyle w:val="ListParagraph"/>
        <w:numPr>
          <w:ilvl w:val="1"/>
          <w:numId w:val="3"/>
        </w:numPr>
        <w:rPr>
          <w:sz w:val="24"/>
        </w:rPr>
      </w:pPr>
      <w:r w:rsidRPr="007327F5">
        <w:rPr>
          <w:sz w:val="24"/>
        </w:rPr>
        <w:t>Credits, Program Length, and Tuition</w:t>
      </w:r>
    </w:p>
    <w:p w:rsidR="0033624E" w:rsidRDefault="0033624E" w:rsidP="0033624E">
      <w:pPr>
        <w:pStyle w:val="ListParagraph"/>
        <w:numPr>
          <w:ilvl w:val="1"/>
          <w:numId w:val="3"/>
        </w:numPr>
        <w:rPr>
          <w:sz w:val="24"/>
        </w:rPr>
      </w:pPr>
      <w:r>
        <w:rPr>
          <w:sz w:val="24"/>
        </w:rPr>
        <w:t>Transfer Policies</w:t>
      </w:r>
    </w:p>
    <w:p w:rsidR="0033624E" w:rsidRDefault="0033624E" w:rsidP="0033624E">
      <w:pPr>
        <w:pStyle w:val="ListParagraph"/>
        <w:numPr>
          <w:ilvl w:val="1"/>
          <w:numId w:val="3"/>
        </w:numPr>
        <w:rPr>
          <w:sz w:val="24"/>
        </w:rPr>
      </w:pPr>
      <w:r>
        <w:rPr>
          <w:sz w:val="24"/>
        </w:rPr>
        <w:t>Verification of Student Identity</w:t>
      </w:r>
    </w:p>
    <w:p w:rsidR="0033624E" w:rsidRDefault="0033624E" w:rsidP="0033624E">
      <w:pPr>
        <w:pStyle w:val="ListParagraph"/>
        <w:numPr>
          <w:ilvl w:val="1"/>
          <w:numId w:val="3"/>
        </w:numPr>
        <w:rPr>
          <w:sz w:val="24"/>
        </w:rPr>
      </w:pPr>
      <w:r>
        <w:rPr>
          <w:sz w:val="24"/>
        </w:rPr>
        <w:t>Title IV Program and Related Responsibilities</w:t>
      </w:r>
    </w:p>
    <w:p w:rsidR="0033624E" w:rsidRDefault="0033624E" w:rsidP="0033624E">
      <w:pPr>
        <w:pStyle w:val="ListParagraph"/>
        <w:numPr>
          <w:ilvl w:val="2"/>
          <w:numId w:val="3"/>
        </w:numPr>
        <w:rPr>
          <w:sz w:val="24"/>
        </w:rPr>
      </w:pPr>
      <w:r>
        <w:rPr>
          <w:sz w:val="24"/>
        </w:rPr>
        <w:t>General Program Requirements</w:t>
      </w:r>
    </w:p>
    <w:p w:rsidR="0033624E" w:rsidRDefault="0033624E" w:rsidP="0033624E">
      <w:pPr>
        <w:pStyle w:val="ListParagraph"/>
        <w:numPr>
          <w:ilvl w:val="2"/>
          <w:numId w:val="3"/>
        </w:numPr>
        <w:rPr>
          <w:sz w:val="24"/>
        </w:rPr>
      </w:pPr>
      <w:r>
        <w:rPr>
          <w:sz w:val="24"/>
        </w:rPr>
        <w:t>Financial Responsibility Requirements</w:t>
      </w:r>
    </w:p>
    <w:p w:rsidR="0033624E" w:rsidRDefault="0033624E" w:rsidP="0033624E">
      <w:pPr>
        <w:pStyle w:val="ListParagraph"/>
        <w:numPr>
          <w:ilvl w:val="2"/>
          <w:numId w:val="3"/>
        </w:numPr>
        <w:rPr>
          <w:sz w:val="24"/>
        </w:rPr>
      </w:pPr>
      <w:r>
        <w:rPr>
          <w:sz w:val="24"/>
        </w:rPr>
        <w:lastRenderedPageBreak/>
        <w:t>Default Rates, Campus Crime Information and Related Disclosure of Consumer Information, Satisfactory Academic Progress and Attendance Policies</w:t>
      </w:r>
    </w:p>
    <w:p w:rsidR="0033624E" w:rsidRDefault="0033624E" w:rsidP="0033624E">
      <w:pPr>
        <w:pStyle w:val="ListParagraph"/>
        <w:numPr>
          <w:ilvl w:val="2"/>
          <w:numId w:val="3"/>
        </w:numPr>
        <w:rPr>
          <w:sz w:val="24"/>
        </w:rPr>
      </w:pPr>
      <w:r>
        <w:rPr>
          <w:sz w:val="24"/>
        </w:rPr>
        <w:t>Contractual Relationships</w:t>
      </w:r>
    </w:p>
    <w:p w:rsidR="0033624E" w:rsidRDefault="0033624E" w:rsidP="0033624E">
      <w:pPr>
        <w:pStyle w:val="ListParagraph"/>
        <w:numPr>
          <w:ilvl w:val="1"/>
          <w:numId w:val="3"/>
        </w:numPr>
        <w:rPr>
          <w:sz w:val="24"/>
        </w:rPr>
      </w:pPr>
      <w:r>
        <w:rPr>
          <w:sz w:val="24"/>
        </w:rPr>
        <w:t>Institutional Disclosures and Advertising and Recruitment Materials</w:t>
      </w:r>
    </w:p>
    <w:p w:rsidR="0033624E" w:rsidRDefault="0033624E" w:rsidP="0033624E">
      <w:pPr>
        <w:pStyle w:val="ListParagraph"/>
        <w:numPr>
          <w:ilvl w:val="1"/>
          <w:numId w:val="3"/>
        </w:numPr>
        <w:rPr>
          <w:sz w:val="24"/>
        </w:rPr>
      </w:pPr>
      <w:r>
        <w:rPr>
          <w:sz w:val="24"/>
        </w:rPr>
        <w:t>Relationship with Other Accrediting Agencies and with State Regulatory Boards</w:t>
      </w:r>
    </w:p>
    <w:p w:rsidR="0033624E" w:rsidRDefault="0033624E" w:rsidP="0033624E">
      <w:pPr>
        <w:pStyle w:val="ListParagraph"/>
        <w:numPr>
          <w:ilvl w:val="1"/>
          <w:numId w:val="3"/>
        </w:numPr>
        <w:rPr>
          <w:sz w:val="24"/>
        </w:rPr>
      </w:pPr>
      <w:r>
        <w:rPr>
          <w:sz w:val="24"/>
        </w:rPr>
        <w:t>Public Notification of and Evaluation Visit and Third Party Comment</w:t>
      </w:r>
    </w:p>
    <w:p w:rsidR="0033624E" w:rsidRPr="007327F5" w:rsidRDefault="0033624E" w:rsidP="0033624E">
      <w:pPr>
        <w:pStyle w:val="ListParagraph"/>
        <w:numPr>
          <w:ilvl w:val="0"/>
          <w:numId w:val="3"/>
        </w:numPr>
        <w:rPr>
          <w:sz w:val="24"/>
        </w:rPr>
      </w:pPr>
      <w:r w:rsidRPr="007327F5">
        <w:rPr>
          <w:sz w:val="24"/>
        </w:rPr>
        <w:t>Request for Institutional Change</w:t>
      </w:r>
    </w:p>
    <w:p w:rsidR="0033624E" w:rsidRPr="007327F5" w:rsidRDefault="0033624E" w:rsidP="0033624E">
      <w:pPr>
        <w:pStyle w:val="ListParagraph"/>
        <w:numPr>
          <w:ilvl w:val="1"/>
          <w:numId w:val="3"/>
        </w:numPr>
        <w:rPr>
          <w:sz w:val="24"/>
        </w:rPr>
      </w:pPr>
      <w:r w:rsidRPr="007327F5">
        <w:rPr>
          <w:sz w:val="24"/>
        </w:rPr>
        <w:t>What change is being proposed?</w:t>
      </w:r>
    </w:p>
    <w:p w:rsidR="0033624E" w:rsidRPr="007327F5" w:rsidRDefault="0033624E" w:rsidP="0033624E">
      <w:pPr>
        <w:pStyle w:val="ListParagraph"/>
        <w:numPr>
          <w:ilvl w:val="2"/>
          <w:numId w:val="3"/>
        </w:numPr>
        <w:rPr>
          <w:sz w:val="24"/>
        </w:rPr>
      </w:pPr>
      <w:r w:rsidRPr="007327F5">
        <w:rPr>
          <w:sz w:val="24"/>
        </w:rPr>
        <w:t>Specific Change</w:t>
      </w:r>
    </w:p>
    <w:p w:rsidR="0033624E" w:rsidRPr="007327F5" w:rsidRDefault="0033624E" w:rsidP="0033624E">
      <w:pPr>
        <w:pStyle w:val="ListParagraph"/>
        <w:numPr>
          <w:ilvl w:val="2"/>
          <w:numId w:val="3"/>
        </w:numPr>
        <w:rPr>
          <w:sz w:val="24"/>
        </w:rPr>
      </w:pPr>
      <w:r w:rsidRPr="007327F5">
        <w:rPr>
          <w:sz w:val="24"/>
        </w:rPr>
        <w:t>Expected Outcomes of Change</w:t>
      </w:r>
    </w:p>
    <w:p w:rsidR="0033624E" w:rsidRPr="007327F5" w:rsidRDefault="0033624E" w:rsidP="0033624E">
      <w:pPr>
        <w:pStyle w:val="ListParagraph"/>
        <w:numPr>
          <w:ilvl w:val="2"/>
          <w:numId w:val="3"/>
        </w:numPr>
        <w:rPr>
          <w:sz w:val="24"/>
        </w:rPr>
      </w:pPr>
      <w:r w:rsidRPr="007327F5">
        <w:rPr>
          <w:sz w:val="24"/>
        </w:rPr>
        <w:t>Impact on mission, service region, students</w:t>
      </w:r>
    </w:p>
    <w:p w:rsidR="0033624E" w:rsidRPr="007327F5" w:rsidRDefault="0033624E" w:rsidP="0033624E">
      <w:pPr>
        <w:pStyle w:val="ListParagraph"/>
        <w:numPr>
          <w:ilvl w:val="2"/>
          <w:numId w:val="3"/>
        </w:numPr>
        <w:rPr>
          <w:sz w:val="24"/>
        </w:rPr>
      </w:pPr>
      <w:r w:rsidRPr="007327F5">
        <w:rPr>
          <w:sz w:val="24"/>
        </w:rPr>
        <w:t>HLC’s policy relevant to the change</w:t>
      </w:r>
    </w:p>
    <w:p w:rsidR="0033624E" w:rsidRPr="007327F5" w:rsidRDefault="0033624E" w:rsidP="0033624E">
      <w:pPr>
        <w:pStyle w:val="ListParagraph"/>
        <w:numPr>
          <w:ilvl w:val="1"/>
          <w:numId w:val="3"/>
        </w:numPr>
        <w:rPr>
          <w:sz w:val="24"/>
        </w:rPr>
      </w:pPr>
      <w:r w:rsidRPr="007327F5">
        <w:rPr>
          <w:sz w:val="24"/>
        </w:rPr>
        <w:t>Why is change being requested?</w:t>
      </w:r>
    </w:p>
    <w:p w:rsidR="0033624E" w:rsidRPr="007327F5" w:rsidRDefault="0033624E" w:rsidP="0033624E">
      <w:pPr>
        <w:pStyle w:val="ListParagraph"/>
        <w:numPr>
          <w:ilvl w:val="2"/>
          <w:numId w:val="3"/>
        </w:numPr>
        <w:rPr>
          <w:sz w:val="24"/>
        </w:rPr>
      </w:pPr>
      <w:r w:rsidRPr="007327F5">
        <w:rPr>
          <w:sz w:val="24"/>
        </w:rPr>
        <w:t>What is the relation of the change to institutional planning?</w:t>
      </w:r>
    </w:p>
    <w:p w:rsidR="0033624E" w:rsidRPr="007327F5" w:rsidRDefault="0033624E" w:rsidP="0033624E">
      <w:pPr>
        <w:pStyle w:val="ListParagraph"/>
        <w:numPr>
          <w:ilvl w:val="2"/>
          <w:numId w:val="3"/>
        </w:numPr>
        <w:rPr>
          <w:sz w:val="24"/>
        </w:rPr>
      </w:pPr>
      <w:r w:rsidRPr="007327F5">
        <w:rPr>
          <w:sz w:val="24"/>
        </w:rPr>
        <w:t>Needs analysis</w:t>
      </w:r>
    </w:p>
    <w:p w:rsidR="0033624E" w:rsidRPr="007327F5" w:rsidRDefault="0033624E" w:rsidP="0033624E">
      <w:pPr>
        <w:pStyle w:val="ListParagraph"/>
        <w:numPr>
          <w:ilvl w:val="2"/>
          <w:numId w:val="3"/>
        </w:numPr>
        <w:rPr>
          <w:sz w:val="24"/>
        </w:rPr>
      </w:pPr>
      <w:r w:rsidRPr="007327F5">
        <w:rPr>
          <w:sz w:val="24"/>
        </w:rPr>
        <w:t>Involvement of constituencies in developing the change</w:t>
      </w:r>
    </w:p>
    <w:p w:rsidR="0033624E" w:rsidRPr="007327F5" w:rsidRDefault="0033624E" w:rsidP="0033624E">
      <w:pPr>
        <w:pStyle w:val="ListParagraph"/>
        <w:numPr>
          <w:ilvl w:val="1"/>
          <w:numId w:val="3"/>
        </w:numPr>
        <w:rPr>
          <w:sz w:val="24"/>
        </w:rPr>
      </w:pPr>
      <w:r w:rsidRPr="007327F5">
        <w:rPr>
          <w:sz w:val="24"/>
        </w:rPr>
        <w:t>What necessary approvals have been obtained for this change?</w:t>
      </w:r>
    </w:p>
    <w:p w:rsidR="0033624E" w:rsidRPr="007327F5" w:rsidRDefault="0033624E" w:rsidP="0033624E">
      <w:pPr>
        <w:pStyle w:val="ListParagraph"/>
        <w:numPr>
          <w:ilvl w:val="1"/>
          <w:numId w:val="3"/>
        </w:numPr>
        <w:rPr>
          <w:sz w:val="24"/>
        </w:rPr>
      </w:pPr>
      <w:r w:rsidRPr="007327F5">
        <w:rPr>
          <w:sz w:val="24"/>
        </w:rPr>
        <w:t>What impact does the proposed change have on past challenges?</w:t>
      </w:r>
    </w:p>
    <w:p w:rsidR="0033624E" w:rsidRPr="007327F5" w:rsidRDefault="0033624E" w:rsidP="0033624E">
      <w:pPr>
        <w:pStyle w:val="ListParagraph"/>
        <w:numPr>
          <w:ilvl w:val="1"/>
          <w:numId w:val="3"/>
        </w:numPr>
        <w:rPr>
          <w:sz w:val="24"/>
        </w:rPr>
      </w:pPr>
      <w:r w:rsidRPr="007327F5">
        <w:rPr>
          <w:sz w:val="24"/>
        </w:rPr>
        <w:t>What are the institutions plans to implement and sustain the change?</w:t>
      </w:r>
    </w:p>
    <w:p w:rsidR="0033624E" w:rsidRPr="007327F5" w:rsidRDefault="0033624E" w:rsidP="0033624E">
      <w:pPr>
        <w:pStyle w:val="ListParagraph"/>
        <w:numPr>
          <w:ilvl w:val="2"/>
          <w:numId w:val="3"/>
        </w:numPr>
        <w:rPr>
          <w:sz w:val="24"/>
        </w:rPr>
      </w:pPr>
      <w:r w:rsidRPr="007327F5">
        <w:rPr>
          <w:sz w:val="24"/>
        </w:rPr>
        <w:t>Appropriately credentialed, trained faculty and staff</w:t>
      </w:r>
    </w:p>
    <w:p w:rsidR="0033624E" w:rsidRPr="007327F5" w:rsidRDefault="0033624E" w:rsidP="0033624E">
      <w:pPr>
        <w:pStyle w:val="ListParagraph"/>
        <w:numPr>
          <w:ilvl w:val="2"/>
          <w:numId w:val="3"/>
        </w:numPr>
        <w:rPr>
          <w:sz w:val="24"/>
        </w:rPr>
      </w:pPr>
      <w:r w:rsidRPr="007327F5">
        <w:rPr>
          <w:sz w:val="24"/>
        </w:rPr>
        <w:t>Administrative structure in place to support the change</w:t>
      </w:r>
    </w:p>
    <w:p w:rsidR="0033624E" w:rsidRPr="007327F5" w:rsidRDefault="0033624E" w:rsidP="0033624E">
      <w:pPr>
        <w:pStyle w:val="ListParagraph"/>
        <w:numPr>
          <w:ilvl w:val="2"/>
          <w:numId w:val="3"/>
        </w:numPr>
        <w:rPr>
          <w:sz w:val="24"/>
        </w:rPr>
      </w:pPr>
      <w:r w:rsidRPr="007327F5">
        <w:rPr>
          <w:sz w:val="24"/>
        </w:rPr>
        <w:t>Learning resources and support services available to students to support the change</w:t>
      </w:r>
    </w:p>
    <w:p w:rsidR="0033624E" w:rsidRPr="007327F5" w:rsidRDefault="0033624E" w:rsidP="0033624E">
      <w:pPr>
        <w:pStyle w:val="ListParagraph"/>
        <w:numPr>
          <w:ilvl w:val="2"/>
          <w:numId w:val="3"/>
        </w:numPr>
        <w:rPr>
          <w:sz w:val="24"/>
        </w:rPr>
      </w:pPr>
      <w:r w:rsidRPr="007327F5">
        <w:rPr>
          <w:sz w:val="24"/>
        </w:rPr>
        <w:t>Financial Resources available to implement and sustain the change</w:t>
      </w:r>
    </w:p>
    <w:p w:rsidR="0033624E" w:rsidRPr="007327F5" w:rsidRDefault="0033624E" w:rsidP="0033624E">
      <w:pPr>
        <w:pStyle w:val="ListParagraph"/>
        <w:numPr>
          <w:ilvl w:val="2"/>
          <w:numId w:val="3"/>
        </w:numPr>
        <w:rPr>
          <w:sz w:val="24"/>
        </w:rPr>
      </w:pPr>
      <w:r w:rsidRPr="007327F5">
        <w:rPr>
          <w:sz w:val="24"/>
        </w:rPr>
        <w:t>Timeline for implementation</w:t>
      </w:r>
    </w:p>
    <w:p w:rsidR="0033624E" w:rsidRPr="007327F5" w:rsidRDefault="0033624E" w:rsidP="0033624E">
      <w:pPr>
        <w:pStyle w:val="ListParagraph"/>
        <w:numPr>
          <w:ilvl w:val="1"/>
          <w:numId w:val="3"/>
        </w:numPr>
        <w:rPr>
          <w:sz w:val="24"/>
        </w:rPr>
      </w:pPr>
      <w:r w:rsidRPr="007327F5">
        <w:rPr>
          <w:sz w:val="24"/>
        </w:rPr>
        <w:t>How to evaluate the proposed change?</w:t>
      </w:r>
    </w:p>
    <w:p w:rsidR="0033624E" w:rsidRDefault="0033624E" w:rsidP="0033624E">
      <w:pPr>
        <w:pStyle w:val="ListParagraph"/>
        <w:numPr>
          <w:ilvl w:val="0"/>
          <w:numId w:val="3"/>
        </w:numPr>
        <w:rPr>
          <w:sz w:val="24"/>
        </w:rPr>
      </w:pPr>
      <w:r w:rsidRPr="007327F5">
        <w:rPr>
          <w:sz w:val="24"/>
        </w:rPr>
        <w:t>Summary and Conclusion</w:t>
      </w:r>
    </w:p>
    <w:p w:rsidR="0033624E" w:rsidRPr="007327F5" w:rsidRDefault="0033624E" w:rsidP="0033624E">
      <w:pPr>
        <w:pStyle w:val="ListParagraph"/>
        <w:numPr>
          <w:ilvl w:val="1"/>
          <w:numId w:val="3"/>
        </w:numPr>
        <w:rPr>
          <w:sz w:val="24"/>
        </w:rPr>
      </w:pPr>
      <w:r>
        <w:rPr>
          <w:sz w:val="24"/>
        </w:rPr>
        <w:t>Formal Request for Reaccreditation</w:t>
      </w:r>
    </w:p>
    <w:p w:rsidR="0033624E" w:rsidRPr="007445C8" w:rsidRDefault="0033624E" w:rsidP="0033624E">
      <w:pPr>
        <w:pStyle w:val="ListParagraph"/>
        <w:ind w:left="2880"/>
        <w:rPr>
          <w:b/>
          <w:sz w:val="24"/>
        </w:rPr>
      </w:pPr>
    </w:p>
    <w:p w:rsidR="0033624E" w:rsidRPr="0033624E" w:rsidRDefault="0033624E" w:rsidP="0033624E">
      <w:pPr>
        <w:pStyle w:val="ListParagraph"/>
        <w:autoSpaceDE w:val="0"/>
        <w:autoSpaceDN w:val="0"/>
        <w:adjustRightInd w:val="0"/>
        <w:spacing w:after="0" w:line="360" w:lineRule="auto"/>
        <w:ind w:left="0"/>
        <w:rPr>
          <w:rFonts w:cs="Times New Roman"/>
          <w:color w:val="000000" w:themeColor="text1"/>
        </w:rPr>
      </w:pPr>
    </w:p>
    <w:p w:rsidR="0033624E" w:rsidRDefault="0033624E"/>
    <w:sectPr w:rsidR="0033624E" w:rsidSect="00D5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1D5"/>
    <w:multiLevelType w:val="hybridMultilevel"/>
    <w:tmpl w:val="D35063F8"/>
    <w:lvl w:ilvl="0" w:tplc="F2B80608">
      <w:start w:val="2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7E99"/>
    <w:multiLevelType w:val="hybridMultilevel"/>
    <w:tmpl w:val="09042498"/>
    <w:lvl w:ilvl="0" w:tplc="2D1E2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479F5"/>
    <w:multiLevelType w:val="hybridMultilevel"/>
    <w:tmpl w:val="07F8FFE0"/>
    <w:lvl w:ilvl="0" w:tplc="5E0EB9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3624E"/>
    <w:rsid w:val="00083527"/>
    <w:rsid w:val="001B14EC"/>
    <w:rsid w:val="00201EB1"/>
    <w:rsid w:val="00267C87"/>
    <w:rsid w:val="0033624E"/>
    <w:rsid w:val="003E6096"/>
    <w:rsid w:val="005E4B29"/>
    <w:rsid w:val="006E2BE1"/>
    <w:rsid w:val="00815BA8"/>
    <w:rsid w:val="009E1699"/>
    <w:rsid w:val="00D538ED"/>
    <w:rsid w:val="00D61071"/>
    <w:rsid w:val="00EE3A3B"/>
    <w:rsid w:val="00F12CB8"/>
    <w:rsid w:val="00F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
    <o:shapelayout v:ext="edit">
      <o:idmap v:ext="edit" data="1"/>
      <o:rules v:ext="edit">
        <o:r id="V:Rule1" type="connector" idref="#_x0000_s1625"/>
        <o:r id="V:Rule2" type="connector" idref="#_x0000_s1587"/>
        <o:r id="V:Rule3" type="connector" idref="#_x0000_s1603"/>
        <o:r id="V:Rule4" type="connector" idref="#_x0000_s1586"/>
        <o:r id="V:Rule5" type="connector" idref="#_x0000_s1602"/>
        <o:r id="V:Rule6" type="connector" idref="#_x0000_s1604"/>
        <o:r id="V:Rule7" type="connector" idref="#_x0000_s1612"/>
        <o:r id="V:Rule8" type="connector" idref="#_x0000_s1616"/>
        <o:r id="V:Rule9" type="connector" idref="#_x0000_s1591"/>
        <o:r id="V:Rule10" type="connector" idref="#_x0000_s1610"/>
        <o:r id="V:Rule11" type="connector" idref="#_x0000_s1609"/>
        <o:r id="V:Rule12" type="connector" idref="#_x0000_s1618"/>
        <o:r id="V:Rule13" type="connector" idref="#_x0000_s1582"/>
        <o:r id="V:Rule14" type="connector" idref="#_x0000_s1620"/>
        <o:r id="V:Rule15" type="connector" idref="#_x0000_s1619"/>
        <o:r id="V:Rule16" type="connector" idref="#_x0000_s1578"/>
        <o:r id="V:Rule17" type="connector" idref="#_x0000_s1585"/>
        <o:r id="V:Rule18" type="connector" idref="#_x0000_s1588"/>
        <o:r id="V:Rule19" type="connector" idref="#_x0000_s1584"/>
        <o:r id="V:Rule20" type="connector" idref="#_x0000_s1589"/>
        <o:r id="V:Rule21" type="connector" idref="#_x0000_s1627"/>
        <o:r id="V:Rule22" type="connector" idref="#_x0000_s1605"/>
        <o:r id="V:Rule23" type="connector" idref="#_x0000_s1626"/>
        <o:r id="V:Rule24" type="connector" idref="#_x0000_s1617"/>
        <o:r id="V:Rule25" type="connector" idref="#_x0000_s1590"/>
        <o:r id="V:Rule26" type="connector" idref="#_x0000_s1611"/>
        <o:r id="V:Rule27" type="connector" idref="#_x0000_s1577"/>
        <o:r id="V:Rule28" type="connector" idref="#_x0000_s16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ED"/>
  </w:style>
  <w:style w:type="paragraph" w:styleId="Heading1">
    <w:name w:val="heading 1"/>
    <w:basedOn w:val="Normal"/>
    <w:next w:val="Normal"/>
    <w:link w:val="Heading1Char"/>
    <w:uiPriority w:val="9"/>
    <w:qFormat/>
    <w:rsid w:val="0033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4E"/>
    <w:pPr>
      <w:ind w:left="720"/>
      <w:contextualSpacing/>
    </w:pPr>
  </w:style>
  <w:style w:type="character" w:customStyle="1" w:styleId="Heading1Char">
    <w:name w:val="Heading 1 Char"/>
    <w:basedOn w:val="DefaultParagraphFont"/>
    <w:link w:val="Heading1"/>
    <w:uiPriority w:val="9"/>
    <w:rsid w:val="0033624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61071"/>
    <w:rPr>
      <w:i/>
      <w:iCs/>
    </w:rPr>
  </w:style>
  <w:style w:type="character" w:styleId="SubtleEmphasis">
    <w:name w:val="Subtle Emphasis"/>
    <w:basedOn w:val="DefaultParagraphFont"/>
    <w:uiPriority w:val="19"/>
    <w:qFormat/>
    <w:rsid w:val="00D61071"/>
    <w:rPr>
      <w:i/>
      <w:iCs/>
      <w:color w:val="808080" w:themeColor="text1" w:themeTint="7F"/>
    </w:rPr>
  </w:style>
  <w:style w:type="paragraph" w:styleId="BalloonText">
    <w:name w:val="Balloon Text"/>
    <w:basedOn w:val="Normal"/>
    <w:link w:val="BalloonTextChar"/>
    <w:uiPriority w:val="99"/>
    <w:semiHidden/>
    <w:unhideWhenUsed/>
    <w:rsid w:val="00D6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02EBEA0A2F04C8BFBE0DB534C533B" ma:contentTypeVersion="0" ma:contentTypeDescription="Create a new document." ma:contentTypeScope="" ma:versionID="ba740711b1c1a28f573172dbbeac17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8E2B98-307B-4490-AE10-558AC0382BC7}">
  <ds:schemaRefs>
    <ds:schemaRef ds:uri="http://schemas.microsoft.com/sharepoint/v3/contenttype/forms"/>
  </ds:schemaRefs>
</ds:datastoreItem>
</file>

<file path=customXml/itemProps2.xml><?xml version="1.0" encoding="utf-8"?>
<ds:datastoreItem xmlns:ds="http://schemas.openxmlformats.org/officeDocument/2006/customXml" ds:itemID="{B41F2A69-4B6F-4365-BB9B-C50AEF14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92FEDD-DA6C-48D0-915A-70A364E5B2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csullivan</dc:creator>
  <cp:lastModifiedBy>Das 2</cp:lastModifiedBy>
  <cp:revision>2</cp:revision>
  <dcterms:created xsi:type="dcterms:W3CDTF">2012-12-16T21:20:00Z</dcterms:created>
  <dcterms:modified xsi:type="dcterms:W3CDTF">2012-12-16T21:20:00Z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0x01010095102EBEA0A2F04C8BFBE0DB534C533B</vt:lpwstr>
  </property>
</Properties>
</file>