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68" w:rsidRPr="006F5A68" w:rsidRDefault="006F5A68" w:rsidP="006F5A68">
      <w:pPr>
        <w:spacing w:after="200" w:line="276" w:lineRule="auto"/>
        <w:jc w:val="center"/>
        <w:rPr>
          <w:rFonts w:eastAsia="Times New Roman"/>
        </w:rPr>
      </w:pPr>
      <w:r w:rsidRPr="006F5A68">
        <w:rPr>
          <w:rFonts w:ascii="Arial" w:eastAsia="Times New Roman" w:hAnsi="Arial" w:cs="Arial"/>
          <w:sz w:val="36"/>
          <w:szCs w:val="36"/>
        </w:rPr>
        <w:t>Faculty A</w:t>
      </w:r>
      <w:bookmarkStart w:id="0" w:name="_GoBack"/>
      <w:bookmarkEnd w:id="0"/>
      <w:r w:rsidRPr="006F5A68">
        <w:rPr>
          <w:rFonts w:ascii="Arial" w:eastAsia="Times New Roman" w:hAnsi="Arial" w:cs="Arial"/>
          <w:sz w:val="36"/>
          <w:szCs w:val="36"/>
        </w:rPr>
        <w:t>ssembly Minutes</w:t>
      </w:r>
    </w:p>
    <w:p w:rsidR="006F5A68" w:rsidRPr="006F5A68" w:rsidRDefault="006F5A68" w:rsidP="006F5A68">
      <w:pPr>
        <w:spacing w:after="200" w:line="276" w:lineRule="auto"/>
        <w:jc w:val="center"/>
        <w:rPr>
          <w:rFonts w:eastAsia="Times New Roman"/>
        </w:rPr>
      </w:pPr>
      <w:r w:rsidRPr="006F5A68">
        <w:rPr>
          <w:rFonts w:ascii="Arial" w:eastAsia="Times New Roman" w:hAnsi="Arial" w:cs="Arial"/>
        </w:rPr>
        <w:t>1 October 2010</w:t>
      </w:r>
    </w:p>
    <w:p w:rsidR="006F5A68" w:rsidRPr="006F5A68" w:rsidRDefault="006F5A68" w:rsidP="006F5A68">
      <w:pPr>
        <w:spacing w:after="200" w:line="276" w:lineRule="auto"/>
        <w:jc w:val="center"/>
        <w:rPr>
          <w:rFonts w:eastAsia="Times New Roman"/>
        </w:rPr>
      </w:pPr>
      <w:r w:rsidRPr="006F5A68">
        <w:rPr>
          <w:rFonts w:ascii="Arial" w:eastAsia="Times New Roman" w:hAnsi="Arial" w:cs="Arial"/>
        </w:rPr>
        <w:t>Room 121 E and IP Video, 2:00 pm</w:t>
      </w:r>
    </w:p>
    <w:p w:rsidR="006F5A68" w:rsidRPr="006F5A68" w:rsidRDefault="006F5A68" w:rsidP="006F5A68">
      <w:pPr>
        <w:spacing w:after="200" w:line="276" w:lineRule="auto"/>
        <w:rPr>
          <w:rFonts w:eastAsia="Times New Roman"/>
        </w:rPr>
      </w:pPr>
      <w:r w:rsidRPr="006F5A68">
        <w:rPr>
          <w:rFonts w:ascii="Arial" w:eastAsia="Times New Roman" w:hAnsi="Arial" w:cs="Arial"/>
          <w:b/>
        </w:rPr>
        <w:t> </w:t>
      </w:r>
    </w:p>
    <w:p w:rsidR="006F5A68" w:rsidRPr="006F5A68" w:rsidRDefault="006F5A68" w:rsidP="006F5A68">
      <w:pPr>
        <w:spacing w:after="200" w:line="276" w:lineRule="auto"/>
        <w:rPr>
          <w:rFonts w:eastAsia="Times New Roman"/>
        </w:rPr>
      </w:pPr>
      <w:r w:rsidRPr="006F5A68">
        <w:rPr>
          <w:rFonts w:ascii="Arial" w:eastAsia="Times New Roman" w:hAnsi="Arial" w:cs="Arial"/>
          <w:b/>
        </w:rPr>
        <w:t xml:space="preserve">Present: </w:t>
      </w:r>
      <w:r w:rsidRPr="006F5A68">
        <w:rPr>
          <w:rFonts w:ascii="Arial" w:eastAsia="Times New Roman" w:hAnsi="Arial" w:cs="Arial"/>
        </w:rPr>
        <w:t xml:space="preserve"> T. Aftanas, S. Baricska, S. Beck,  C. Blatt, C. Dale, T. Danford, M. Davis, F. </w:t>
      </w:r>
      <w:proofErr w:type="spellStart"/>
      <w:r w:rsidRPr="006F5A68">
        <w:rPr>
          <w:rFonts w:ascii="Arial" w:eastAsia="Times New Roman" w:hAnsi="Arial" w:cs="Arial"/>
        </w:rPr>
        <w:t>DeCaria</w:t>
      </w:r>
      <w:proofErr w:type="spellEnd"/>
      <w:r w:rsidRPr="006F5A68">
        <w:rPr>
          <w:rFonts w:ascii="Arial" w:eastAsia="Times New Roman" w:hAnsi="Arial" w:cs="Arial"/>
        </w:rPr>
        <w:t>, M. Deichler,  C. Eastham, D. Ferrell, D. Folger, D. Goeddel, M. Goldstein,  S. Gress, M. Grubor, R. Guy, D. Hans, K. Herrington, L. Ingram (</w:t>
      </w:r>
      <w:proofErr w:type="spellStart"/>
      <w:r w:rsidRPr="006F5A68">
        <w:rPr>
          <w:rFonts w:ascii="Arial" w:eastAsia="Times New Roman" w:hAnsi="Arial" w:cs="Arial"/>
        </w:rPr>
        <w:t>presideing</w:t>
      </w:r>
      <w:proofErr w:type="spellEnd"/>
      <w:r w:rsidRPr="006F5A68">
        <w:rPr>
          <w:rFonts w:ascii="Arial" w:eastAsia="Times New Roman" w:hAnsi="Arial" w:cs="Arial"/>
        </w:rPr>
        <w:t xml:space="preserve">),N. </w:t>
      </w:r>
      <w:proofErr w:type="spellStart"/>
      <w:r w:rsidRPr="006F5A68">
        <w:rPr>
          <w:rFonts w:ascii="Arial" w:eastAsia="Times New Roman" w:hAnsi="Arial" w:cs="Arial"/>
        </w:rPr>
        <w:t>Kemmou</w:t>
      </w:r>
      <w:proofErr w:type="spellEnd"/>
      <w:r w:rsidRPr="006F5A68">
        <w:rPr>
          <w:rFonts w:ascii="Arial" w:eastAsia="Times New Roman" w:hAnsi="Arial" w:cs="Arial"/>
        </w:rPr>
        <w:t xml:space="preserve">,  J. Keyser, A. Kuca, R. Lucki, R. Malek, M. Marlin, C. Morris, K. Musilli, B. Peterman, D. Poffenberger, T. Ramsey,  J. Reho, C. Riter, D. Ryan, S. Rychlicki,  P. Sharma, C. Stokes, J. Tully, M. Watson, G. Winland,  M. Wycherley, J. </w:t>
      </w:r>
      <w:proofErr w:type="spellStart"/>
      <w:r w:rsidRPr="006F5A68">
        <w:rPr>
          <w:rFonts w:ascii="Arial" w:eastAsia="Times New Roman" w:hAnsi="Arial" w:cs="Arial"/>
        </w:rPr>
        <w:t>VanFossan</w:t>
      </w:r>
      <w:proofErr w:type="spellEnd"/>
      <w:r w:rsidRPr="006F5A68">
        <w:rPr>
          <w:rFonts w:ascii="Arial" w:eastAsia="Times New Roman" w:hAnsi="Arial" w:cs="Arial"/>
        </w:rPr>
        <w:t>, T. Vavra, D. Yadrick</w:t>
      </w:r>
    </w:p>
    <w:p w:rsidR="006F5A68" w:rsidRPr="006F5A68" w:rsidRDefault="006F5A68" w:rsidP="006F5A68">
      <w:pPr>
        <w:spacing w:after="200" w:line="276" w:lineRule="auto"/>
        <w:rPr>
          <w:rFonts w:eastAsia="Times New Roman"/>
        </w:rPr>
      </w:pPr>
    </w:p>
    <w:p w:rsidR="006F5A68" w:rsidRPr="006F5A68" w:rsidRDefault="006F5A68" w:rsidP="006F5A68">
      <w:pPr>
        <w:spacing w:before="100" w:beforeAutospacing="1" w:after="200" w:line="276" w:lineRule="auto"/>
        <w:rPr>
          <w:rFonts w:ascii="Arial" w:eastAsia="Times New Roman" w:hAnsi="Arial" w:cs="Arial"/>
        </w:rPr>
      </w:pPr>
      <w:r w:rsidRPr="006F5A68">
        <w:rPr>
          <w:rFonts w:ascii="Arial" w:eastAsia="Times New Roman" w:hAnsi="Arial" w:cs="Arial"/>
        </w:rPr>
        <w:t xml:space="preserve">L. Ingram called the meeting to order at 2:00 pm in room 121 E.  There was </w:t>
      </w:r>
      <w:proofErr w:type="gramStart"/>
      <w:r w:rsidRPr="006F5A68">
        <w:rPr>
          <w:rFonts w:ascii="Arial" w:eastAsia="Times New Roman" w:hAnsi="Arial" w:cs="Arial"/>
        </w:rPr>
        <w:t>a</w:t>
      </w:r>
      <w:proofErr w:type="gramEnd"/>
      <w:r w:rsidRPr="006F5A68">
        <w:rPr>
          <w:rFonts w:ascii="Arial" w:eastAsia="Times New Roman" w:hAnsi="Arial" w:cs="Arial"/>
        </w:rPr>
        <w:t xml:space="preserve"> IP video connection to the Weirton and New Martinsville campuses.</w:t>
      </w:r>
    </w:p>
    <w:p w:rsidR="006F5A68" w:rsidRPr="006F5A68" w:rsidRDefault="006F5A68" w:rsidP="006F5A68">
      <w:pPr>
        <w:spacing w:before="100" w:beforeAutospacing="1" w:after="200" w:line="276" w:lineRule="auto"/>
        <w:rPr>
          <w:rFonts w:ascii="Arial" w:eastAsia="Times New Roman" w:hAnsi="Arial" w:cs="Arial"/>
          <w:b/>
          <w:bCs/>
        </w:rPr>
      </w:pPr>
      <w:r w:rsidRPr="006F5A68">
        <w:rPr>
          <w:rFonts w:ascii="Arial" w:eastAsia="Times New Roman" w:hAnsi="Arial" w:cs="Arial"/>
          <w:b/>
          <w:bCs/>
        </w:rPr>
        <w:t>Approval of Minutes</w:t>
      </w:r>
    </w:p>
    <w:p w:rsidR="006F5A68" w:rsidRPr="006F5A68" w:rsidRDefault="006F5A68" w:rsidP="006F5A68">
      <w:pPr>
        <w:spacing w:before="100" w:beforeAutospacing="1" w:after="200" w:line="276" w:lineRule="auto"/>
        <w:rPr>
          <w:rFonts w:ascii="Arial" w:eastAsia="Times New Roman" w:hAnsi="Arial" w:cs="Arial"/>
        </w:rPr>
      </w:pPr>
      <w:r w:rsidRPr="006F5A68">
        <w:rPr>
          <w:rFonts w:ascii="Arial" w:eastAsia="Times New Roman" w:hAnsi="Arial" w:cs="Arial"/>
        </w:rPr>
        <w:t>The minutes of the 7 May 2010 meeting were approved on a motion by M. Grubor with a second by D. Ryan.</w:t>
      </w:r>
    </w:p>
    <w:p w:rsidR="006F5A68" w:rsidRPr="006F5A68" w:rsidRDefault="006F5A68" w:rsidP="006F5A68">
      <w:pPr>
        <w:spacing w:before="100" w:beforeAutospacing="1" w:after="200" w:line="276" w:lineRule="auto"/>
        <w:rPr>
          <w:rFonts w:ascii="Arial" w:eastAsia="Times New Roman" w:hAnsi="Arial" w:cs="Arial"/>
        </w:rPr>
      </w:pPr>
      <w:r w:rsidRPr="006F5A68">
        <w:rPr>
          <w:rFonts w:ascii="Arial" w:eastAsia="Times New Roman" w:hAnsi="Arial" w:cs="Arial"/>
        </w:rPr>
        <w:t>The minutes of the 18 August 2010 meeting were approved on a motion by S. Gress with a second by M. Watson.</w:t>
      </w:r>
    </w:p>
    <w:p w:rsidR="006F5A68" w:rsidRPr="006F5A68" w:rsidRDefault="006F5A68" w:rsidP="006F5A68">
      <w:pPr>
        <w:spacing w:after="200" w:line="276" w:lineRule="auto"/>
        <w:rPr>
          <w:rFonts w:eastAsia="Times New Roman"/>
        </w:rPr>
      </w:pPr>
      <w:r w:rsidRPr="006F5A68">
        <w:rPr>
          <w:rFonts w:eastAsia="Times New Roman"/>
        </w:rPr>
        <w:t> </w:t>
      </w:r>
    </w:p>
    <w:p w:rsidR="006F5A68" w:rsidRPr="006F5A68" w:rsidRDefault="006F5A68" w:rsidP="006F5A68">
      <w:pPr>
        <w:spacing w:after="200" w:line="276" w:lineRule="auto"/>
        <w:rPr>
          <w:rFonts w:eastAsia="Times New Roman"/>
        </w:rPr>
      </w:pPr>
      <w:r w:rsidRPr="006F5A68">
        <w:rPr>
          <w:rFonts w:ascii="Arial" w:eastAsia="Times New Roman" w:hAnsi="Arial" w:cs="Arial"/>
          <w:b/>
        </w:rPr>
        <w:t>Committee Reports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4788"/>
        <w:gridCol w:w="4788"/>
      </w:tblGrid>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Assessment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ascii="Arial" w:eastAsia="Times New Roman" w:hAnsi="Arial" w:cs="Arial"/>
              </w:rPr>
            </w:pPr>
            <w:r w:rsidRPr="006F5A68">
              <w:rPr>
                <w:rFonts w:ascii="Arial" w:eastAsia="Times New Roman" w:hAnsi="Arial" w:cs="Arial"/>
              </w:rPr>
              <w:t>Met last Friday.  Course report peer reviews assigned to committee members.  Working on the rubric for program report peer review and the rubric for staff unit report peer review.</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proofErr w:type="spellStart"/>
            <w:r w:rsidRPr="006F5A68">
              <w:rPr>
                <w:rFonts w:ascii="Arial" w:eastAsia="Times New Roman" w:hAnsi="Arial" w:cs="Arial"/>
              </w:rPr>
              <w:t>Currriculum</w:t>
            </w:r>
            <w:proofErr w:type="spellEnd"/>
            <w:r w:rsidRPr="006F5A68">
              <w:rPr>
                <w:rFonts w:ascii="Arial" w:eastAsia="Times New Roman" w:hAnsi="Arial" w:cs="Arial"/>
              </w:rPr>
              <w:t xml:space="preserve">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 xml:space="preserve">Approved course description/pre and co requisite changes for ACC 122, ACC 123, </w:t>
            </w:r>
            <w:proofErr w:type="gramStart"/>
            <w:r w:rsidRPr="006F5A68">
              <w:rPr>
                <w:rFonts w:ascii="Arial" w:eastAsia="Times New Roman" w:hAnsi="Arial" w:cs="Arial"/>
              </w:rPr>
              <w:t>ECCE</w:t>
            </w:r>
            <w:proofErr w:type="gramEnd"/>
            <w:r w:rsidRPr="006F5A68">
              <w:rPr>
                <w:rFonts w:ascii="Arial" w:eastAsia="Times New Roman" w:hAnsi="Arial" w:cs="Arial"/>
              </w:rPr>
              <w:t xml:space="preserve"> 100.  Approved Mountain State University 2+2 in Accounting/</w:t>
            </w:r>
            <w:proofErr w:type="spellStart"/>
            <w:r w:rsidRPr="006F5A68">
              <w:rPr>
                <w:rFonts w:ascii="Arial" w:eastAsia="Times New Roman" w:hAnsi="Arial" w:cs="Arial"/>
              </w:rPr>
              <w:t>Buiness</w:t>
            </w:r>
            <w:proofErr w:type="spellEnd"/>
            <w:r w:rsidRPr="006F5A68">
              <w:rPr>
                <w:rFonts w:ascii="Arial" w:eastAsia="Times New Roman" w:hAnsi="Arial" w:cs="Arial"/>
              </w:rPr>
              <w:t xml:space="preserve"> </w:t>
            </w:r>
            <w:r w:rsidRPr="006F5A68">
              <w:rPr>
                <w:rFonts w:ascii="Arial" w:eastAsia="Times New Roman" w:hAnsi="Arial" w:cs="Arial"/>
              </w:rPr>
              <w:lastRenderedPageBreak/>
              <w:t>Administration.  First Reading – Standards of Progress Rule.</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lastRenderedPageBreak/>
              <w:t>Distance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ascii="Arial" w:eastAsia="Times New Roman" w:hAnsi="Arial" w:cs="Arial"/>
              </w:rPr>
            </w:pPr>
            <w:r w:rsidRPr="006F5A68">
              <w:rPr>
                <w:rFonts w:ascii="Arial" w:eastAsia="Times New Roman" w:hAnsi="Arial" w:cs="Arial"/>
              </w:rPr>
              <w:t>Will meet Friday, 22 October to address 4 items.  See below.</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 xml:space="preserve">Enrollments </w:t>
            </w:r>
            <w:proofErr w:type="spellStart"/>
            <w:r w:rsidRPr="006F5A68">
              <w:rPr>
                <w:rFonts w:ascii="Arial" w:eastAsia="Times New Roman" w:hAnsi="Arial" w:cs="Arial"/>
              </w:rPr>
              <w:t>Managenment</w:t>
            </w:r>
            <w:proofErr w:type="spellEnd"/>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ACF</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M. Goldstein reported that ACF is working on its legislative agenda.  Dr. Bruce Flack, CAO at the state level is retiring after 36 years.</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Board of Governors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ascii="Arial" w:eastAsia="Times New Roman" w:hAnsi="Arial" w:cs="Arial"/>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Institutional Technologies</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ascii="Arial" w:eastAsia="Times New Roman" w:hAnsi="Arial" w:cs="Arial"/>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LRC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Professional Development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General Education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 xml:space="preserve">S. Gress reported that the English </w:t>
            </w:r>
            <w:proofErr w:type="gramStart"/>
            <w:r w:rsidRPr="006F5A68">
              <w:rPr>
                <w:rFonts w:ascii="Arial" w:eastAsia="Times New Roman" w:hAnsi="Arial" w:cs="Arial"/>
              </w:rPr>
              <w:t>faculty are</w:t>
            </w:r>
            <w:proofErr w:type="gramEnd"/>
            <w:r w:rsidRPr="006F5A68">
              <w:rPr>
                <w:rFonts w:ascii="Arial" w:eastAsia="Times New Roman" w:hAnsi="Arial" w:cs="Arial"/>
              </w:rPr>
              <w:t xml:space="preserve"> working on finishing the assessment of the first two goals. K. Musilli joined this committee represent Health Sciences.</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Merit</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Latest version of this policy is on the Human Resources page.</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Budget Committee</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Promotion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ascii="Arial" w:eastAsia="Times New Roman" w:hAnsi="Arial" w:cs="Arial"/>
              </w:rPr>
            </w:pPr>
            <w:r w:rsidRPr="006F5A68">
              <w:rPr>
                <w:rFonts w:ascii="Arial" w:eastAsia="Times New Roman" w:hAnsi="Arial" w:cs="Arial"/>
              </w:rPr>
              <w:t>No report</w:t>
            </w:r>
          </w:p>
        </w:tc>
      </w:tr>
      <w:tr w:rsidR="006F5A68" w:rsidRPr="006F5A68" w:rsidTr="006F5A6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FERC</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68" w:rsidRPr="006F5A68" w:rsidRDefault="006F5A68" w:rsidP="006F5A68">
            <w:pPr>
              <w:spacing w:line="276" w:lineRule="auto"/>
              <w:rPr>
                <w:rFonts w:eastAsia="Times New Roman"/>
              </w:rPr>
            </w:pPr>
            <w:r w:rsidRPr="006F5A68">
              <w:rPr>
                <w:rFonts w:ascii="Arial" w:eastAsia="Times New Roman" w:hAnsi="Arial" w:cs="Arial"/>
              </w:rPr>
              <w:t>M. Grubor presented the final version of the FERC document.  See action taken below.</w:t>
            </w:r>
          </w:p>
        </w:tc>
      </w:tr>
    </w:tbl>
    <w:p w:rsidR="006F5A68" w:rsidRPr="006F5A68" w:rsidRDefault="006F5A68" w:rsidP="006F5A68">
      <w:pPr>
        <w:spacing w:after="200" w:line="276" w:lineRule="auto"/>
        <w:rPr>
          <w:rFonts w:eastAsia="Times New Roman"/>
        </w:rPr>
      </w:pPr>
      <w:r w:rsidRPr="006F5A68">
        <w:rPr>
          <w:rFonts w:ascii="Arial" w:eastAsia="Times New Roman" w:hAnsi="Arial" w:cs="Arial"/>
        </w:rPr>
        <w:t> </w:t>
      </w:r>
    </w:p>
    <w:p w:rsidR="006F5A68" w:rsidRPr="006F5A68" w:rsidRDefault="006F5A68" w:rsidP="006F5A68">
      <w:pPr>
        <w:spacing w:after="200" w:line="276" w:lineRule="auto"/>
        <w:rPr>
          <w:rFonts w:eastAsia="Times New Roman"/>
        </w:rPr>
      </w:pPr>
      <w:r w:rsidRPr="006F5A68">
        <w:rPr>
          <w:rFonts w:ascii="Arial" w:eastAsia="Times New Roman" w:hAnsi="Arial" w:cs="Arial"/>
          <w:b/>
        </w:rPr>
        <w:t>Old business</w:t>
      </w:r>
    </w:p>
    <w:p w:rsidR="006F5A68" w:rsidRPr="006F5A68" w:rsidRDefault="006F5A68" w:rsidP="006F5A68">
      <w:pPr>
        <w:spacing w:after="200" w:line="276" w:lineRule="auto"/>
        <w:ind w:firstLine="720"/>
        <w:rPr>
          <w:rFonts w:ascii="Arial" w:eastAsia="Times New Roman" w:hAnsi="Arial" w:cs="Arial"/>
          <w:b/>
        </w:rPr>
      </w:pPr>
      <w:r w:rsidRPr="006F5A68">
        <w:rPr>
          <w:rFonts w:ascii="Arial" w:eastAsia="Times New Roman" w:hAnsi="Arial" w:cs="Arial"/>
          <w:b/>
        </w:rPr>
        <w:t>FERC</w:t>
      </w:r>
    </w:p>
    <w:p w:rsidR="006F5A68" w:rsidRPr="006F5A68" w:rsidRDefault="006F5A68" w:rsidP="006F5A68">
      <w:pPr>
        <w:spacing w:after="200" w:line="276" w:lineRule="auto"/>
        <w:ind w:firstLine="720"/>
        <w:rPr>
          <w:rFonts w:ascii="Arial" w:eastAsia="Times New Roman" w:hAnsi="Arial" w:cs="Arial"/>
        </w:rPr>
      </w:pPr>
      <w:r w:rsidRPr="006F5A68">
        <w:rPr>
          <w:rFonts w:ascii="Arial" w:eastAsia="Times New Roman" w:hAnsi="Arial" w:cs="Arial"/>
        </w:rPr>
        <w:t xml:space="preserve">M. Grubor reported on the changes made by the VPAA and President upon their review of the Faculty Assembly approved document.  On page 8, item 8a, it indicates that </w:t>
      </w:r>
      <w:proofErr w:type="gramStart"/>
      <w:r w:rsidRPr="006F5A68">
        <w:rPr>
          <w:rFonts w:ascii="Arial" w:eastAsia="Times New Roman" w:hAnsi="Arial" w:cs="Arial"/>
        </w:rPr>
        <w:t>faculty on an Improvement Plan are</w:t>
      </w:r>
      <w:proofErr w:type="gramEnd"/>
      <w:r w:rsidRPr="006F5A68">
        <w:rPr>
          <w:rFonts w:ascii="Arial" w:eastAsia="Times New Roman" w:hAnsi="Arial" w:cs="Arial"/>
        </w:rPr>
        <w:t xml:space="preserve"> not eligible for promotion nor does that year of service count toward any future promotion.</w:t>
      </w:r>
    </w:p>
    <w:p w:rsidR="006F5A68" w:rsidRPr="006F5A68" w:rsidRDefault="006F5A68" w:rsidP="006F5A68">
      <w:pPr>
        <w:spacing w:after="200" w:line="276" w:lineRule="auto"/>
        <w:ind w:firstLine="720"/>
        <w:rPr>
          <w:rFonts w:ascii="Arial" w:eastAsia="Times New Roman" w:hAnsi="Arial" w:cs="Arial"/>
        </w:rPr>
      </w:pPr>
      <w:r w:rsidRPr="006F5A68">
        <w:rPr>
          <w:rFonts w:ascii="Arial" w:eastAsia="Times New Roman" w:hAnsi="Arial" w:cs="Arial"/>
        </w:rPr>
        <w:t xml:space="preserve">On a motion by C. Dale with a second by D. Poffenberger, this version was accepted with the stipulation that item 8a be reviewed by legal.  This motion was approved with 2 nay votes.  </w:t>
      </w:r>
    </w:p>
    <w:p w:rsidR="006F5A68" w:rsidRPr="006F5A68" w:rsidRDefault="006F5A68" w:rsidP="006F5A68">
      <w:pPr>
        <w:spacing w:after="200" w:line="276" w:lineRule="auto"/>
        <w:ind w:firstLine="720"/>
        <w:rPr>
          <w:rFonts w:eastAsia="Times New Roman"/>
        </w:rPr>
      </w:pPr>
      <w:r w:rsidRPr="006F5A68">
        <w:rPr>
          <w:rFonts w:ascii="Arial" w:eastAsia="Times New Roman" w:hAnsi="Arial" w:cs="Arial"/>
        </w:rPr>
        <w:t xml:space="preserve">In discussion, the Faculty Assembly basically believes: Faculty who are currently on an Improvement Plan are not eligible to apply for promotion, however, once the year </w:t>
      </w:r>
      <w:r w:rsidRPr="006F5A68">
        <w:rPr>
          <w:rFonts w:ascii="Arial" w:eastAsia="Times New Roman" w:hAnsi="Arial" w:cs="Arial"/>
        </w:rPr>
        <w:lastRenderedPageBreak/>
        <w:t xml:space="preserve">of the Improvement Plan is over and the Plan was successfully completed, that year should count toward any future promotion. </w:t>
      </w:r>
    </w:p>
    <w:p w:rsidR="006F5A68" w:rsidRPr="006F5A68" w:rsidRDefault="006F5A68" w:rsidP="006F5A68">
      <w:pPr>
        <w:spacing w:after="200" w:line="276" w:lineRule="auto"/>
        <w:ind w:firstLine="720"/>
        <w:rPr>
          <w:rFonts w:ascii="Arial" w:eastAsia="Times New Roman" w:hAnsi="Arial" w:cs="Arial"/>
          <w:b/>
        </w:rPr>
      </w:pPr>
      <w:r w:rsidRPr="006F5A68">
        <w:rPr>
          <w:rFonts w:ascii="Arial" w:eastAsia="Times New Roman" w:hAnsi="Arial" w:cs="Arial"/>
        </w:rPr>
        <w:t> </w:t>
      </w:r>
      <w:r w:rsidRPr="006F5A68">
        <w:rPr>
          <w:rFonts w:ascii="Arial" w:eastAsia="Times New Roman" w:hAnsi="Arial" w:cs="Arial"/>
          <w:b/>
        </w:rPr>
        <w:t>Distance Education</w:t>
      </w:r>
    </w:p>
    <w:p w:rsidR="006F5A68" w:rsidRPr="006F5A68" w:rsidRDefault="006F5A68" w:rsidP="006F5A68">
      <w:pPr>
        <w:spacing w:after="200" w:line="276" w:lineRule="auto"/>
        <w:ind w:firstLine="720"/>
        <w:rPr>
          <w:rFonts w:eastAsia="Times New Roman"/>
        </w:rPr>
      </w:pPr>
      <w:r w:rsidRPr="006F5A68">
        <w:rPr>
          <w:rFonts w:ascii="Arial" w:eastAsia="Times New Roman" w:hAnsi="Arial" w:cs="Arial"/>
        </w:rPr>
        <w:t xml:space="preserve">P. Sharma discussed the distance education online course procedure document.  It stipulates </w:t>
      </w:r>
      <w:proofErr w:type="gramStart"/>
      <w:r w:rsidRPr="006F5A68">
        <w:rPr>
          <w:rFonts w:ascii="Arial" w:eastAsia="Times New Roman" w:hAnsi="Arial" w:cs="Arial"/>
        </w:rPr>
        <w:t>that full time faculty are</w:t>
      </w:r>
      <w:proofErr w:type="gramEnd"/>
      <w:r w:rsidRPr="006F5A68">
        <w:rPr>
          <w:rFonts w:ascii="Arial" w:eastAsia="Times New Roman" w:hAnsi="Arial" w:cs="Arial"/>
        </w:rPr>
        <w:t xml:space="preserve"> limited to 2 distance education format courses per semester (8 credits maximum).  There are also enrollment questions about total number of students and attrition.  Another problem is when to add additional distance education format sections for a course. And finally the question of “bumping” assigned faculty from a distance education course.  P. Sharma requests that you examine the document closely and send to her any comments, suggestions, etc.</w:t>
      </w:r>
    </w:p>
    <w:p w:rsidR="006F5A68" w:rsidRPr="006F5A68" w:rsidRDefault="006F5A68" w:rsidP="006F5A68">
      <w:pPr>
        <w:spacing w:after="200" w:line="276" w:lineRule="auto"/>
        <w:rPr>
          <w:rFonts w:ascii="Arial" w:eastAsia="Times New Roman" w:hAnsi="Arial" w:cs="Arial"/>
          <w:b/>
        </w:rPr>
      </w:pPr>
      <w:r w:rsidRPr="006F5A68">
        <w:rPr>
          <w:rFonts w:ascii="Arial" w:eastAsia="Times New Roman" w:hAnsi="Arial" w:cs="Arial"/>
          <w:b/>
        </w:rPr>
        <w:t>New Business</w:t>
      </w:r>
    </w:p>
    <w:p w:rsidR="006F5A68" w:rsidRPr="006F5A68" w:rsidRDefault="006F5A68" w:rsidP="006F5A68">
      <w:pPr>
        <w:spacing w:after="200" w:line="276" w:lineRule="auto"/>
        <w:rPr>
          <w:rFonts w:eastAsia="Times New Roman"/>
        </w:rPr>
      </w:pPr>
      <w:r w:rsidRPr="006F5A68">
        <w:rPr>
          <w:rFonts w:ascii="Arial" w:eastAsia="Times New Roman" w:hAnsi="Arial" w:cs="Arial"/>
          <w:b/>
        </w:rPr>
        <w:tab/>
      </w:r>
      <w:r w:rsidRPr="006F5A68">
        <w:rPr>
          <w:rFonts w:ascii="Arial" w:eastAsia="Times New Roman" w:hAnsi="Arial" w:cs="Arial"/>
        </w:rPr>
        <w:t>No new business was brought forward.</w:t>
      </w:r>
    </w:p>
    <w:p w:rsidR="006F5A68" w:rsidRPr="006F5A68" w:rsidRDefault="006F5A68" w:rsidP="006F5A68">
      <w:pPr>
        <w:spacing w:before="100" w:beforeAutospacing="1" w:after="100" w:afterAutospacing="1"/>
        <w:ind w:left="1080"/>
        <w:contextualSpacing/>
        <w:rPr>
          <w:rFonts w:eastAsia="Times New Roman"/>
        </w:rPr>
      </w:pPr>
      <w:r w:rsidRPr="006F5A68">
        <w:rPr>
          <w:rFonts w:ascii="Arial" w:eastAsia="Times New Roman" w:hAnsi="Arial" w:cs="Arial"/>
        </w:rPr>
        <w:t> </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b/>
        </w:rPr>
        <w:t>Adjournment</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rPr>
        <w:t xml:space="preserve">On a motion by C. Dale with a second by </w:t>
      </w:r>
      <w:proofErr w:type="spellStart"/>
      <w:r w:rsidRPr="006F5A68">
        <w:rPr>
          <w:rFonts w:ascii="Arial" w:eastAsia="Times New Roman" w:hAnsi="Arial" w:cs="Arial"/>
        </w:rPr>
        <w:t>S.Rychlicki</w:t>
      </w:r>
      <w:proofErr w:type="spellEnd"/>
      <w:r w:rsidRPr="006F5A68">
        <w:rPr>
          <w:rFonts w:ascii="Arial" w:eastAsia="Times New Roman" w:hAnsi="Arial" w:cs="Arial"/>
        </w:rPr>
        <w:t>, the meeting was adjourned at 3:15 pm.</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rPr>
        <w:t> </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rPr>
        <w:t xml:space="preserve">Respectfully </w:t>
      </w:r>
      <w:proofErr w:type="spellStart"/>
      <w:r w:rsidRPr="006F5A68">
        <w:rPr>
          <w:rFonts w:ascii="Arial" w:eastAsia="Times New Roman" w:hAnsi="Arial" w:cs="Arial"/>
        </w:rPr>
        <w:t>submitteed</w:t>
      </w:r>
      <w:proofErr w:type="spellEnd"/>
      <w:r w:rsidRPr="006F5A68">
        <w:rPr>
          <w:rFonts w:ascii="Arial" w:eastAsia="Times New Roman" w:hAnsi="Arial" w:cs="Arial"/>
        </w:rPr>
        <w:t>,</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rPr>
        <w:t> </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rPr>
        <w:t>Thomas R. Danford</w:t>
      </w:r>
    </w:p>
    <w:p w:rsidR="006F5A68" w:rsidRPr="006F5A68" w:rsidRDefault="006F5A68" w:rsidP="006F5A68">
      <w:pPr>
        <w:spacing w:before="100" w:beforeAutospacing="1" w:after="100" w:afterAutospacing="1"/>
        <w:contextualSpacing/>
        <w:rPr>
          <w:rFonts w:eastAsia="Times New Roman"/>
        </w:rPr>
      </w:pPr>
      <w:r w:rsidRPr="006F5A68">
        <w:rPr>
          <w:rFonts w:ascii="Arial" w:eastAsia="Times New Roman" w:hAnsi="Arial" w:cs="Arial"/>
        </w:rPr>
        <w:t>Secretary</w:t>
      </w:r>
    </w:p>
    <w:p w:rsidR="006F5A68" w:rsidRPr="006F5A68" w:rsidRDefault="006F5A68" w:rsidP="006F5A68">
      <w:pPr>
        <w:rPr>
          <w:rFonts w:eastAsia="Times New Roman"/>
        </w:rPr>
      </w:pPr>
    </w:p>
    <w:p w:rsidR="00DE355B" w:rsidRDefault="006F5A68"/>
    <w:sectPr w:rsidR="00DE35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A68" w:rsidRDefault="006F5A68" w:rsidP="006F5A68">
      <w:r>
        <w:separator/>
      </w:r>
    </w:p>
  </w:endnote>
  <w:endnote w:type="continuationSeparator" w:id="0">
    <w:p w:rsidR="006F5A68" w:rsidRDefault="006F5A68" w:rsidP="006F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A68" w:rsidRDefault="006F5A68" w:rsidP="006F5A68">
      <w:r>
        <w:separator/>
      </w:r>
    </w:p>
  </w:footnote>
  <w:footnote w:type="continuationSeparator" w:id="0">
    <w:p w:rsidR="006F5A68" w:rsidRDefault="006F5A68" w:rsidP="006F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A68" w:rsidRPr="006F5A68" w:rsidRDefault="006F5A68">
    <w:pPr>
      <w:pStyle w:val="Header"/>
      <w:rPr>
        <w:b/>
        <w:sz w:val="40"/>
      </w:rPr>
    </w:pPr>
    <w:r w:rsidRPr="006F5A68">
      <w:rPr>
        <w:b/>
        <w:sz w:val="40"/>
      </w:rPr>
      <w:t>Draft **** Draft **** Draft **** Draft **** 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68"/>
    <w:rsid w:val="005E6317"/>
    <w:rsid w:val="006A3865"/>
    <w:rsid w:val="006F5A68"/>
    <w:rsid w:val="0085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A68"/>
    <w:pPr>
      <w:tabs>
        <w:tab w:val="center" w:pos="4680"/>
        <w:tab w:val="right" w:pos="9360"/>
      </w:tabs>
    </w:pPr>
  </w:style>
  <w:style w:type="character" w:customStyle="1" w:styleId="HeaderChar">
    <w:name w:val="Header Char"/>
    <w:basedOn w:val="DefaultParagraphFont"/>
    <w:link w:val="Header"/>
    <w:uiPriority w:val="99"/>
    <w:rsid w:val="006F5A68"/>
  </w:style>
  <w:style w:type="paragraph" w:styleId="Footer">
    <w:name w:val="footer"/>
    <w:basedOn w:val="Normal"/>
    <w:link w:val="FooterChar"/>
    <w:uiPriority w:val="99"/>
    <w:unhideWhenUsed/>
    <w:rsid w:val="006F5A68"/>
    <w:pPr>
      <w:tabs>
        <w:tab w:val="center" w:pos="4680"/>
        <w:tab w:val="right" w:pos="9360"/>
      </w:tabs>
    </w:pPr>
  </w:style>
  <w:style w:type="character" w:customStyle="1" w:styleId="FooterChar">
    <w:name w:val="Footer Char"/>
    <w:basedOn w:val="DefaultParagraphFont"/>
    <w:link w:val="Footer"/>
    <w:uiPriority w:val="99"/>
    <w:rsid w:val="006F5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A68"/>
    <w:pPr>
      <w:tabs>
        <w:tab w:val="center" w:pos="4680"/>
        <w:tab w:val="right" w:pos="9360"/>
      </w:tabs>
    </w:pPr>
  </w:style>
  <w:style w:type="character" w:customStyle="1" w:styleId="HeaderChar">
    <w:name w:val="Header Char"/>
    <w:basedOn w:val="DefaultParagraphFont"/>
    <w:link w:val="Header"/>
    <w:uiPriority w:val="99"/>
    <w:rsid w:val="006F5A68"/>
  </w:style>
  <w:style w:type="paragraph" w:styleId="Footer">
    <w:name w:val="footer"/>
    <w:basedOn w:val="Normal"/>
    <w:link w:val="FooterChar"/>
    <w:uiPriority w:val="99"/>
    <w:unhideWhenUsed/>
    <w:rsid w:val="006F5A68"/>
    <w:pPr>
      <w:tabs>
        <w:tab w:val="center" w:pos="4680"/>
        <w:tab w:val="right" w:pos="9360"/>
      </w:tabs>
    </w:pPr>
  </w:style>
  <w:style w:type="character" w:customStyle="1" w:styleId="FooterChar">
    <w:name w:val="Footer Char"/>
    <w:basedOn w:val="DefaultParagraphFont"/>
    <w:link w:val="Footer"/>
    <w:uiPriority w:val="99"/>
    <w:rsid w:val="006F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charbert</dc:creator>
  <cp:keywords/>
  <dc:description/>
  <cp:lastModifiedBy>charbert</cp:lastModifiedBy>
  <cp:revision>1</cp:revision>
  <dcterms:created xsi:type="dcterms:W3CDTF">2013-01-14T19:37:00Z</dcterms:created>
  <dcterms:modified xsi:type="dcterms:W3CDTF">2013-01-14T19:37:00Z</dcterms:modified>
</cp:coreProperties>
</file>