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08AC7" w14:textId="77777777" w:rsidR="00B92351" w:rsidRPr="00093C57" w:rsidRDefault="00093C57" w:rsidP="00093C57">
      <w:pPr>
        <w:pStyle w:val="NormalWeb"/>
        <w:jc w:val="center"/>
        <w:rPr>
          <w:sz w:val="40"/>
          <w:szCs w:val="40"/>
        </w:rPr>
      </w:pPr>
      <w:r w:rsidRPr="00093C57">
        <w:rPr>
          <w:sz w:val="40"/>
          <w:szCs w:val="40"/>
        </w:rPr>
        <w:t>End of Program Outcomes</w:t>
      </w:r>
    </w:p>
    <w:p w14:paraId="1B38A646" w14:textId="77777777" w:rsidR="00093C57" w:rsidRDefault="00093C57" w:rsidP="00093C57">
      <w:pPr>
        <w:pStyle w:val="NormalWeb"/>
      </w:pPr>
    </w:p>
    <w:p w14:paraId="674F84D3" w14:textId="77777777" w:rsidR="00093C57" w:rsidRDefault="008B0455" w:rsidP="00093C57">
      <w:pPr>
        <w:pStyle w:val="NormalWeb"/>
      </w:pPr>
      <w:r>
        <w:t>E</w:t>
      </w:r>
      <w:r w:rsidR="006C0AF5">
        <w:t>nd of program student learning outcomes are assessed by the</w:t>
      </w:r>
      <w:r>
        <w:t xml:space="preserve"> students’</w:t>
      </w:r>
      <w:r w:rsidR="006C0AF5">
        <w:t xml:space="preserve"> </w:t>
      </w:r>
      <w:r w:rsidR="00196198">
        <w:t xml:space="preserve">performance on the </w:t>
      </w:r>
      <w:r>
        <w:t>standardized ATI exam: RN Comprehensive Predictor</w:t>
      </w:r>
      <w:r w:rsidR="003938A0">
        <w:t>.</w:t>
      </w:r>
      <w:r>
        <w:t xml:space="preserve"> </w:t>
      </w:r>
      <w:r w:rsidR="006C0AF5">
        <w:t>The results of the graduates</w:t>
      </w:r>
      <w:r w:rsidR="003938A0">
        <w:t xml:space="preserve"> for th</w:t>
      </w:r>
      <w:r w:rsidR="00772C3B">
        <w:t>e</w:t>
      </w:r>
      <w:r w:rsidR="003938A0">
        <w:t xml:space="preserve"> last </w:t>
      </w:r>
      <w:r w:rsidR="007F5597">
        <w:t>4</w:t>
      </w:r>
      <w:r w:rsidR="003938A0">
        <w:t xml:space="preserve"> years are </w:t>
      </w:r>
      <w:r w:rsidR="00B92351">
        <w:t>provided below.</w:t>
      </w:r>
      <w:r w:rsidR="00093C57">
        <w:t xml:space="preserve">  </w:t>
      </w:r>
    </w:p>
    <w:p w14:paraId="70A771BC" w14:textId="77777777" w:rsidR="006C0AF5" w:rsidRPr="00093C57" w:rsidRDefault="007D4482" w:rsidP="00093C57">
      <w:pPr>
        <w:pStyle w:val="NoSpacing"/>
        <w:rPr>
          <w:sz w:val="24"/>
          <w:szCs w:val="24"/>
        </w:rPr>
      </w:pPr>
      <w:r w:rsidRPr="00093C57">
        <w:rPr>
          <w:sz w:val="24"/>
          <w:szCs w:val="24"/>
        </w:rPr>
        <w:t xml:space="preserve">End of program student learning outcome #1:  </w:t>
      </w:r>
      <w:r w:rsidR="006C0AF5" w:rsidRPr="00093C57">
        <w:rPr>
          <w:b/>
          <w:sz w:val="24"/>
          <w:szCs w:val="24"/>
        </w:rPr>
        <w:t>Human flourishing</w:t>
      </w:r>
      <w:r w:rsidR="006C0AF5" w:rsidRPr="00093C57">
        <w:rPr>
          <w:sz w:val="24"/>
          <w:szCs w:val="24"/>
        </w:rPr>
        <w:t xml:space="preserve"> </w:t>
      </w:r>
    </w:p>
    <w:p w14:paraId="62C32664" w14:textId="77777777" w:rsidR="00B92351" w:rsidRDefault="00B92351" w:rsidP="00B92351">
      <w:pPr>
        <w:spacing w:after="0" w:line="240" w:lineRule="auto"/>
        <w:rPr>
          <w:sz w:val="24"/>
          <w:szCs w:val="24"/>
        </w:rPr>
      </w:pPr>
      <w:r>
        <w:rPr>
          <w:sz w:val="24"/>
          <w:szCs w:val="24"/>
        </w:rPr>
        <w:t>Advocate for patients and families in ways that promote their self-determination, integrity, and ongoing growth as human beings.</w:t>
      </w:r>
    </w:p>
    <w:p w14:paraId="73A4B626" w14:textId="77777777" w:rsidR="00B92351" w:rsidRDefault="00B92351" w:rsidP="00B92351">
      <w:pPr>
        <w:pStyle w:val="ListParagraph"/>
        <w:numPr>
          <w:ilvl w:val="0"/>
          <w:numId w:val="5"/>
        </w:numPr>
        <w:spacing w:after="0" w:line="240" w:lineRule="auto"/>
        <w:rPr>
          <w:sz w:val="24"/>
          <w:szCs w:val="24"/>
        </w:rPr>
      </w:pPr>
      <w:r>
        <w:rPr>
          <w:sz w:val="24"/>
          <w:szCs w:val="24"/>
        </w:rPr>
        <w:t>Collaborate with the patient or designee to plan and provide nursing care that respects the patient’s individual values and needs.</w:t>
      </w:r>
    </w:p>
    <w:p w14:paraId="10ECB842" w14:textId="77777777" w:rsidR="00B92351" w:rsidRDefault="00B92351" w:rsidP="00196198">
      <w:pPr>
        <w:pStyle w:val="NormalWeb"/>
        <w:ind w:left="360"/>
      </w:pPr>
    </w:p>
    <w:tbl>
      <w:tblPr>
        <w:tblStyle w:val="TableGrid"/>
        <w:tblW w:w="5612" w:type="dxa"/>
        <w:tblLook w:val="04A0" w:firstRow="1" w:lastRow="0" w:firstColumn="1" w:lastColumn="0" w:noHBand="0" w:noVBand="1"/>
      </w:tblPr>
      <w:tblGrid>
        <w:gridCol w:w="2350"/>
        <w:gridCol w:w="1102"/>
        <w:gridCol w:w="1080"/>
        <w:gridCol w:w="1080"/>
      </w:tblGrid>
      <w:tr w:rsidR="004A75F9" w14:paraId="0D198D4B" w14:textId="77777777" w:rsidTr="004A75F9">
        <w:trPr>
          <w:trHeight w:val="540"/>
        </w:trPr>
        <w:tc>
          <w:tcPr>
            <w:tcW w:w="2350" w:type="dxa"/>
          </w:tcPr>
          <w:p w14:paraId="6465778B" w14:textId="77777777" w:rsidR="004A75F9" w:rsidRPr="003938A0" w:rsidRDefault="004A75F9" w:rsidP="003938A0">
            <w:pPr>
              <w:pStyle w:val="NormalWeb"/>
              <w:rPr>
                <w:b/>
              </w:rPr>
            </w:pPr>
            <w:proofErr w:type="gramStart"/>
            <w:r w:rsidRPr="003938A0">
              <w:rPr>
                <w:b/>
              </w:rPr>
              <w:t>NLN  Core</w:t>
            </w:r>
            <w:proofErr w:type="gramEnd"/>
            <w:r w:rsidRPr="003938A0">
              <w:rPr>
                <w:b/>
              </w:rPr>
              <w:t xml:space="preserve"> Competency:</w:t>
            </w:r>
            <w:r>
              <w:rPr>
                <w:b/>
              </w:rPr>
              <w:t xml:space="preserve">         </w:t>
            </w:r>
            <w:r w:rsidRPr="003938A0">
              <w:rPr>
                <w:b/>
              </w:rPr>
              <w:t xml:space="preserve">Human Flourishing </w:t>
            </w:r>
          </w:p>
        </w:tc>
        <w:tc>
          <w:tcPr>
            <w:tcW w:w="1102" w:type="dxa"/>
          </w:tcPr>
          <w:p w14:paraId="7E025F24" w14:textId="77777777" w:rsidR="004A75F9" w:rsidRDefault="004A75F9" w:rsidP="006C0AF5">
            <w:pPr>
              <w:pStyle w:val="NormalWeb"/>
            </w:pPr>
            <w:r>
              <w:t>2018</w:t>
            </w:r>
          </w:p>
        </w:tc>
        <w:tc>
          <w:tcPr>
            <w:tcW w:w="1080" w:type="dxa"/>
          </w:tcPr>
          <w:p w14:paraId="3C08DEC4" w14:textId="77777777" w:rsidR="004A75F9" w:rsidRDefault="004A75F9" w:rsidP="006C0AF5">
            <w:pPr>
              <w:pStyle w:val="NormalWeb"/>
            </w:pPr>
            <w:r>
              <w:t>2019</w:t>
            </w:r>
          </w:p>
        </w:tc>
        <w:tc>
          <w:tcPr>
            <w:tcW w:w="1080" w:type="dxa"/>
          </w:tcPr>
          <w:p w14:paraId="3B56D441" w14:textId="77777777" w:rsidR="004A75F9" w:rsidRDefault="004A75F9" w:rsidP="006C0AF5">
            <w:pPr>
              <w:pStyle w:val="NormalWeb"/>
            </w:pPr>
            <w:r>
              <w:t>2020</w:t>
            </w:r>
          </w:p>
        </w:tc>
      </w:tr>
      <w:tr w:rsidR="004A75F9" w14:paraId="16939962" w14:textId="77777777" w:rsidTr="004A75F9">
        <w:trPr>
          <w:trHeight w:val="728"/>
        </w:trPr>
        <w:tc>
          <w:tcPr>
            <w:tcW w:w="2350" w:type="dxa"/>
          </w:tcPr>
          <w:p w14:paraId="284E3B42" w14:textId="77777777" w:rsidR="004A75F9" w:rsidRDefault="004A75F9" w:rsidP="003938A0">
            <w:pPr>
              <w:pStyle w:val="NormalWeb"/>
            </w:pPr>
            <w:r>
              <w:t xml:space="preserve">Wheeling Graduates </w:t>
            </w:r>
          </w:p>
        </w:tc>
        <w:tc>
          <w:tcPr>
            <w:tcW w:w="1102" w:type="dxa"/>
          </w:tcPr>
          <w:p w14:paraId="3A64AE8B" w14:textId="77777777" w:rsidR="004A75F9" w:rsidRDefault="004A75F9" w:rsidP="006C0AF5">
            <w:pPr>
              <w:pStyle w:val="NormalWeb"/>
            </w:pPr>
            <w:r>
              <w:t>77.0%</w:t>
            </w:r>
          </w:p>
        </w:tc>
        <w:tc>
          <w:tcPr>
            <w:tcW w:w="1080" w:type="dxa"/>
          </w:tcPr>
          <w:p w14:paraId="4388E3A9" w14:textId="77777777" w:rsidR="004A75F9" w:rsidRDefault="004A75F9" w:rsidP="006C0AF5">
            <w:pPr>
              <w:pStyle w:val="NormalWeb"/>
            </w:pPr>
            <w:r>
              <w:t>69.8%</w:t>
            </w:r>
          </w:p>
        </w:tc>
        <w:tc>
          <w:tcPr>
            <w:tcW w:w="1080" w:type="dxa"/>
          </w:tcPr>
          <w:p w14:paraId="7592AA13" w14:textId="77777777" w:rsidR="004A75F9" w:rsidRDefault="004A75F9" w:rsidP="006C0AF5">
            <w:pPr>
              <w:pStyle w:val="NormalWeb"/>
            </w:pPr>
            <w:r>
              <w:t>77.7%</w:t>
            </w:r>
          </w:p>
        </w:tc>
      </w:tr>
      <w:tr w:rsidR="004A75F9" w14:paraId="586CDA54" w14:textId="77777777" w:rsidTr="004A75F9">
        <w:trPr>
          <w:trHeight w:val="728"/>
        </w:trPr>
        <w:tc>
          <w:tcPr>
            <w:tcW w:w="2350" w:type="dxa"/>
          </w:tcPr>
          <w:p w14:paraId="37700F75" w14:textId="77777777" w:rsidR="004A75F9" w:rsidRDefault="004A75F9" w:rsidP="006C0AF5">
            <w:pPr>
              <w:pStyle w:val="NormalWeb"/>
            </w:pPr>
            <w:r>
              <w:t>Weirton Graduates</w:t>
            </w:r>
          </w:p>
        </w:tc>
        <w:tc>
          <w:tcPr>
            <w:tcW w:w="1102" w:type="dxa"/>
          </w:tcPr>
          <w:p w14:paraId="67A22676" w14:textId="77777777" w:rsidR="004A75F9" w:rsidRDefault="004A75F9" w:rsidP="006C0AF5">
            <w:pPr>
              <w:pStyle w:val="NormalWeb"/>
            </w:pPr>
            <w:r>
              <w:t>70.3%</w:t>
            </w:r>
          </w:p>
        </w:tc>
        <w:tc>
          <w:tcPr>
            <w:tcW w:w="1080" w:type="dxa"/>
          </w:tcPr>
          <w:p w14:paraId="52AA7341" w14:textId="77777777" w:rsidR="004A75F9" w:rsidRDefault="004A75F9" w:rsidP="006C0AF5">
            <w:pPr>
              <w:pStyle w:val="NormalWeb"/>
            </w:pPr>
            <w:r>
              <w:t>76.2%</w:t>
            </w:r>
          </w:p>
        </w:tc>
        <w:tc>
          <w:tcPr>
            <w:tcW w:w="1080" w:type="dxa"/>
          </w:tcPr>
          <w:p w14:paraId="70145E26" w14:textId="77777777" w:rsidR="004A75F9" w:rsidRDefault="004A75F9" w:rsidP="006C0AF5">
            <w:pPr>
              <w:pStyle w:val="NormalWeb"/>
            </w:pPr>
            <w:r>
              <w:t>69.4%</w:t>
            </w:r>
          </w:p>
        </w:tc>
      </w:tr>
    </w:tbl>
    <w:p w14:paraId="6300B28A" w14:textId="77777777" w:rsidR="006C0AF5" w:rsidRDefault="006C0AF5" w:rsidP="006C0AF5">
      <w:pPr>
        <w:pStyle w:val="NormalWeb"/>
      </w:pPr>
    </w:p>
    <w:p w14:paraId="2CCE32CC" w14:textId="77777777" w:rsidR="00B92351" w:rsidRPr="00093C57" w:rsidRDefault="006C0AF5" w:rsidP="00B92351">
      <w:pPr>
        <w:spacing w:after="0" w:line="240" w:lineRule="auto"/>
        <w:rPr>
          <w:b/>
          <w:sz w:val="24"/>
          <w:szCs w:val="24"/>
        </w:rPr>
      </w:pPr>
      <w:r>
        <w:t xml:space="preserve"> </w:t>
      </w:r>
      <w:r w:rsidR="007D4482" w:rsidRPr="00093C57">
        <w:rPr>
          <w:b/>
          <w:sz w:val="24"/>
          <w:szCs w:val="24"/>
        </w:rPr>
        <w:t xml:space="preserve">End of program student learning outcome #2: </w:t>
      </w:r>
      <w:r w:rsidR="00B92351" w:rsidRPr="00093C57">
        <w:rPr>
          <w:b/>
          <w:sz w:val="24"/>
          <w:szCs w:val="24"/>
        </w:rPr>
        <w:t>Nursing Judgment</w:t>
      </w:r>
    </w:p>
    <w:p w14:paraId="7D7F8DB4" w14:textId="77777777" w:rsidR="00B92351" w:rsidRPr="00093C57" w:rsidRDefault="00B92351" w:rsidP="00B92351">
      <w:pPr>
        <w:spacing w:after="0" w:line="240" w:lineRule="auto"/>
        <w:rPr>
          <w:sz w:val="24"/>
          <w:szCs w:val="24"/>
        </w:rPr>
      </w:pPr>
      <w:r w:rsidRPr="00093C57">
        <w:rPr>
          <w:sz w:val="24"/>
          <w:szCs w:val="24"/>
        </w:rPr>
        <w:t>Make judgements in practice, substantiated with evidence, that integrate nursing science in the provision of safe, quality care and that promote the health of patients within a family and community context.</w:t>
      </w:r>
    </w:p>
    <w:p w14:paraId="216C2B2D" w14:textId="77777777" w:rsidR="00B92351" w:rsidRPr="00093C57" w:rsidRDefault="00B92351" w:rsidP="00B92351">
      <w:pPr>
        <w:pStyle w:val="ListParagraph"/>
        <w:numPr>
          <w:ilvl w:val="0"/>
          <w:numId w:val="6"/>
        </w:numPr>
        <w:spacing w:after="0" w:line="240" w:lineRule="auto"/>
        <w:rPr>
          <w:sz w:val="24"/>
          <w:szCs w:val="24"/>
        </w:rPr>
      </w:pPr>
      <w:r w:rsidRPr="00093C57">
        <w:rPr>
          <w:sz w:val="24"/>
          <w:szCs w:val="24"/>
        </w:rPr>
        <w:t>Generate safe and effective patient centered care using the nursing process.</w:t>
      </w:r>
    </w:p>
    <w:p w14:paraId="4DC12FB1" w14:textId="77777777" w:rsidR="00B92351" w:rsidRPr="00093C57" w:rsidRDefault="00B92351" w:rsidP="00B92351">
      <w:pPr>
        <w:pStyle w:val="ListParagraph"/>
        <w:numPr>
          <w:ilvl w:val="0"/>
          <w:numId w:val="6"/>
        </w:numPr>
        <w:spacing w:after="0" w:line="240" w:lineRule="auto"/>
        <w:rPr>
          <w:sz w:val="24"/>
          <w:szCs w:val="24"/>
        </w:rPr>
      </w:pPr>
      <w:r w:rsidRPr="00093C57">
        <w:rPr>
          <w:sz w:val="24"/>
          <w:szCs w:val="24"/>
        </w:rPr>
        <w:t>Incorporate effective communication strategies to reduce risk and injuries in the healthcare environment.</w:t>
      </w:r>
    </w:p>
    <w:p w14:paraId="074F8B0C" w14:textId="77777777" w:rsidR="006C0AF5" w:rsidRDefault="007D4482" w:rsidP="00196198">
      <w:pPr>
        <w:pStyle w:val="NormalWeb"/>
        <w:ind w:left="360"/>
      </w:pPr>
      <w:r>
        <w:rPr>
          <w:b/>
        </w:rPr>
        <w:t xml:space="preserve"> </w:t>
      </w:r>
    </w:p>
    <w:tbl>
      <w:tblPr>
        <w:tblStyle w:val="TableGrid"/>
        <w:tblW w:w="5963" w:type="dxa"/>
        <w:tblLook w:val="04A0" w:firstRow="1" w:lastRow="0" w:firstColumn="1" w:lastColumn="0" w:noHBand="0" w:noVBand="1"/>
      </w:tblPr>
      <w:tblGrid>
        <w:gridCol w:w="2245"/>
        <w:gridCol w:w="1558"/>
        <w:gridCol w:w="1080"/>
        <w:gridCol w:w="1080"/>
      </w:tblGrid>
      <w:tr w:rsidR="004A75F9" w14:paraId="50B1F808" w14:textId="77777777" w:rsidTr="004A75F9">
        <w:trPr>
          <w:trHeight w:val="540"/>
        </w:trPr>
        <w:tc>
          <w:tcPr>
            <w:tcW w:w="2245" w:type="dxa"/>
          </w:tcPr>
          <w:p w14:paraId="1195F480" w14:textId="77777777" w:rsidR="004A75F9" w:rsidRPr="003938A0" w:rsidRDefault="004A75F9" w:rsidP="00093C57">
            <w:pPr>
              <w:pStyle w:val="NormalWeb"/>
              <w:rPr>
                <w:b/>
              </w:rPr>
            </w:pPr>
            <w:r w:rsidRPr="003938A0">
              <w:rPr>
                <w:b/>
              </w:rPr>
              <w:t xml:space="preserve">NLN </w:t>
            </w:r>
            <w:r>
              <w:rPr>
                <w:b/>
              </w:rPr>
              <w:t>Co</w:t>
            </w:r>
            <w:r w:rsidRPr="003938A0">
              <w:rPr>
                <w:b/>
              </w:rPr>
              <w:t>mpetency:</w:t>
            </w:r>
            <w:r>
              <w:rPr>
                <w:b/>
              </w:rPr>
              <w:t xml:space="preserve"> Nursing Judgment         </w:t>
            </w:r>
          </w:p>
        </w:tc>
        <w:tc>
          <w:tcPr>
            <w:tcW w:w="1558" w:type="dxa"/>
          </w:tcPr>
          <w:p w14:paraId="3F728BFC" w14:textId="77777777" w:rsidR="004A75F9" w:rsidRDefault="004A75F9" w:rsidP="00D546C3">
            <w:pPr>
              <w:pStyle w:val="NormalWeb"/>
            </w:pPr>
            <w:r>
              <w:t>2018</w:t>
            </w:r>
          </w:p>
        </w:tc>
        <w:tc>
          <w:tcPr>
            <w:tcW w:w="1080" w:type="dxa"/>
          </w:tcPr>
          <w:p w14:paraId="287129CD" w14:textId="77777777" w:rsidR="004A75F9" w:rsidRDefault="004A75F9" w:rsidP="00D546C3">
            <w:pPr>
              <w:pStyle w:val="NormalWeb"/>
            </w:pPr>
            <w:r>
              <w:t>2019</w:t>
            </w:r>
          </w:p>
        </w:tc>
        <w:tc>
          <w:tcPr>
            <w:tcW w:w="1080" w:type="dxa"/>
          </w:tcPr>
          <w:p w14:paraId="185D5C7D" w14:textId="77777777" w:rsidR="004A75F9" w:rsidRDefault="004A75F9" w:rsidP="00D546C3">
            <w:pPr>
              <w:pStyle w:val="NormalWeb"/>
            </w:pPr>
            <w:r>
              <w:t>2020</w:t>
            </w:r>
          </w:p>
        </w:tc>
      </w:tr>
      <w:tr w:rsidR="004A75F9" w14:paraId="3180D480" w14:textId="77777777" w:rsidTr="004A75F9">
        <w:trPr>
          <w:trHeight w:val="728"/>
        </w:trPr>
        <w:tc>
          <w:tcPr>
            <w:tcW w:w="2245" w:type="dxa"/>
          </w:tcPr>
          <w:p w14:paraId="568535D4" w14:textId="77777777" w:rsidR="004A75F9" w:rsidRDefault="004A75F9" w:rsidP="00D546C3">
            <w:pPr>
              <w:pStyle w:val="NormalWeb"/>
            </w:pPr>
            <w:r>
              <w:t xml:space="preserve">Wheeling Graduates </w:t>
            </w:r>
          </w:p>
        </w:tc>
        <w:tc>
          <w:tcPr>
            <w:tcW w:w="1558" w:type="dxa"/>
          </w:tcPr>
          <w:p w14:paraId="6CB6B8E8" w14:textId="77777777" w:rsidR="004A75F9" w:rsidRDefault="004A75F9" w:rsidP="008F3FB8">
            <w:pPr>
              <w:pStyle w:val="NormalWeb"/>
            </w:pPr>
            <w:r>
              <w:t>75.7 %</w:t>
            </w:r>
          </w:p>
        </w:tc>
        <w:tc>
          <w:tcPr>
            <w:tcW w:w="1080" w:type="dxa"/>
          </w:tcPr>
          <w:p w14:paraId="38E09990" w14:textId="77777777" w:rsidR="004A75F9" w:rsidRDefault="004A75F9" w:rsidP="008F3FB8">
            <w:pPr>
              <w:pStyle w:val="NormalWeb"/>
            </w:pPr>
            <w:r>
              <w:t>71.7%</w:t>
            </w:r>
          </w:p>
        </w:tc>
        <w:tc>
          <w:tcPr>
            <w:tcW w:w="1080" w:type="dxa"/>
          </w:tcPr>
          <w:p w14:paraId="1B6FF7C4" w14:textId="77777777" w:rsidR="004A75F9" w:rsidRDefault="004A75F9" w:rsidP="008F3FB8">
            <w:pPr>
              <w:pStyle w:val="NormalWeb"/>
            </w:pPr>
            <w:r>
              <w:t>75.5%</w:t>
            </w:r>
          </w:p>
        </w:tc>
      </w:tr>
      <w:tr w:rsidR="004A75F9" w14:paraId="6C4ACC4A" w14:textId="77777777" w:rsidTr="004A75F9">
        <w:trPr>
          <w:trHeight w:val="728"/>
        </w:trPr>
        <w:tc>
          <w:tcPr>
            <w:tcW w:w="2245" w:type="dxa"/>
          </w:tcPr>
          <w:p w14:paraId="3664F21D" w14:textId="77777777" w:rsidR="004A75F9" w:rsidRDefault="004A75F9" w:rsidP="00D546C3">
            <w:pPr>
              <w:pStyle w:val="NormalWeb"/>
            </w:pPr>
            <w:r>
              <w:t>Weirton Graduates</w:t>
            </w:r>
          </w:p>
        </w:tc>
        <w:tc>
          <w:tcPr>
            <w:tcW w:w="1558" w:type="dxa"/>
          </w:tcPr>
          <w:p w14:paraId="48EBB273" w14:textId="77777777" w:rsidR="004A75F9" w:rsidRDefault="004A75F9" w:rsidP="008F3FB8">
            <w:pPr>
              <w:pStyle w:val="NormalWeb"/>
            </w:pPr>
            <w:r>
              <w:t>69.5%</w:t>
            </w:r>
          </w:p>
        </w:tc>
        <w:tc>
          <w:tcPr>
            <w:tcW w:w="1080" w:type="dxa"/>
          </w:tcPr>
          <w:p w14:paraId="1529CA56" w14:textId="77777777" w:rsidR="004A75F9" w:rsidRDefault="004A75F9" w:rsidP="008F3FB8">
            <w:pPr>
              <w:pStyle w:val="NormalWeb"/>
            </w:pPr>
            <w:r>
              <w:t>77.4%</w:t>
            </w:r>
          </w:p>
        </w:tc>
        <w:tc>
          <w:tcPr>
            <w:tcW w:w="1080" w:type="dxa"/>
          </w:tcPr>
          <w:p w14:paraId="7F43EF93" w14:textId="77777777" w:rsidR="004A75F9" w:rsidRDefault="004A75F9" w:rsidP="008F3FB8">
            <w:pPr>
              <w:pStyle w:val="NormalWeb"/>
            </w:pPr>
            <w:r>
              <w:t>76.6%</w:t>
            </w:r>
          </w:p>
        </w:tc>
      </w:tr>
    </w:tbl>
    <w:p w14:paraId="0C8C36AF" w14:textId="77777777" w:rsidR="00093C57" w:rsidRPr="00093C57" w:rsidRDefault="007D4482" w:rsidP="00093C57">
      <w:pPr>
        <w:spacing w:after="0" w:line="240" w:lineRule="auto"/>
        <w:rPr>
          <w:b/>
          <w:sz w:val="24"/>
          <w:szCs w:val="24"/>
        </w:rPr>
      </w:pPr>
      <w:r w:rsidRPr="00093C57">
        <w:rPr>
          <w:b/>
          <w:sz w:val="24"/>
          <w:szCs w:val="24"/>
        </w:rPr>
        <w:lastRenderedPageBreak/>
        <w:t>End of program student learning outcome #3</w:t>
      </w:r>
      <w:r w:rsidR="00093C57" w:rsidRPr="00093C57">
        <w:rPr>
          <w:b/>
          <w:sz w:val="24"/>
          <w:szCs w:val="24"/>
        </w:rPr>
        <w:t xml:space="preserve">:  </w:t>
      </w:r>
      <w:r w:rsidR="006C0AF5" w:rsidRPr="00093C57">
        <w:rPr>
          <w:sz w:val="24"/>
          <w:szCs w:val="24"/>
        </w:rPr>
        <w:t xml:space="preserve"> </w:t>
      </w:r>
      <w:r w:rsidR="00093C57" w:rsidRPr="00093C57">
        <w:rPr>
          <w:b/>
          <w:sz w:val="24"/>
          <w:szCs w:val="24"/>
        </w:rPr>
        <w:t>Professional Identity</w:t>
      </w:r>
    </w:p>
    <w:p w14:paraId="7A1A9E87" w14:textId="77777777" w:rsidR="00093C57" w:rsidRPr="00093C57" w:rsidRDefault="00093C57" w:rsidP="00093C57">
      <w:pPr>
        <w:spacing w:after="0" w:line="240" w:lineRule="auto"/>
        <w:rPr>
          <w:sz w:val="24"/>
          <w:szCs w:val="24"/>
        </w:rPr>
      </w:pPr>
      <w:r w:rsidRPr="00093C57">
        <w:rPr>
          <w:sz w:val="24"/>
          <w:szCs w:val="24"/>
        </w:rPr>
        <w:t>Implement one’s role as a nurse in ways that reflect integrity, responsibility, ethical practices, and an evolving identity as a nurse committed to evidence-based practice, caring, advocacy, and safe, quality care for diverse patients within a family and community context.</w:t>
      </w:r>
    </w:p>
    <w:p w14:paraId="6A40A1C4" w14:textId="77777777" w:rsidR="00093C57" w:rsidRPr="00093C57" w:rsidRDefault="00093C57" w:rsidP="00093C57">
      <w:pPr>
        <w:pStyle w:val="ListParagraph"/>
        <w:numPr>
          <w:ilvl w:val="0"/>
          <w:numId w:val="7"/>
        </w:numPr>
        <w:spacing w:after="0" w:line="240" w:lineRule="auto"/>
        <w:rPr>
          <w:sz w:val="24"/>
          <w:szCs w:val="24"/>
        </w:rPr>
      </w:pPr>
      <w:r w:rsidRPr="00093C57">
        <w:rPr>
          <w:sz w:val="24"/>
          <w:szCs w:val="24"/>
        </w:rPr>
        <w:t>Create caring relationships with patients and support systems consistent with the ANA Standards of Nursing Practice and the Code of Ethics.</w:t>
      </w:r>
    </w:p>
    <w:p w14:paraId="4C8ADECD" w14:textId="77777777" w:rsidR="00093C57" w:rsidRPr="00093C57" w:rsidRDefault="00093C57" w:rsidP="00093C57">
      <w:pPr>
        <w:pStyle w:val="ListParagraph"/>
        <w:numPr>
          <w:ilvl w:val="0"/>
          <w:numId w:val="7"/>
        </w:numPr>
        <w:spacing w:after="0" w:line="240" w:lineRule="auto"/>
        <w:rPr>
          <w:sz w:val="24"/>
          <w:szCs w:val="24"/>
        </w:rPr>
      </w:pPr>
      <w:r w:rsidRPr="00093C57">
        <w:rPr>
          <w:sz w:val="24"/>
          <w:szCs w:val="24"/>
        </w:rPr>
        <w:t>Evaluate the utilization of healthcare system resources to efficiently and effectively manage care.</w:t>
      </w:r>
    </w:p>
    <w:p w14:paraId="06924F52" w14:textId="77777777" w:rsidR="008F3FB8" w:rsidRDefault="008F3FB8" w:rsidP="008B0455">
      <w:pPr>
        <w:pStyle w:val="NormalWeb"/>
        <w:ind w:left="720"/>
      </w:pPr>
    </w:p>
    <w:tbl>
      <w:tblPr>
        <w:tblStyle w:val="TableGrid"/>
        <w:tblW w:w="6047" w:type="dxa"/>
        <w:tblLook w:val="04A0" w:firstRow="1" w:lastRow="0" w:firstColumn="1" w:lastColumn="0" w:noHBand="0" w:noVBand="1"/>
      </w:tblPr>
      <w:tblGrid>
        <w:gridCol w:w="2785"/>
        <w:gridCol w:w="1102"/>
        <w:gridCol w:w="1080"/>
        <w:gridCol w:w="1080"/>
      </w:tblGrid>
      <w:tr w:rsidR="004A75F9" w14:paraId="394DF78D" w14:textId="77777777" w:rsidTr="004A75F9">
        <w:trPr>
          <w:trHeight w:val="540"/>
        </w:trPr>
        <w:tc>
          <w:tcPr>
            <w:tcW w:w="2785" w:type="dxa"/>
          </w:tcPr>
          <w:p w14:paraId="35F99F08" w14:textId="77777777" w:rsidR="004A75F9" w:rsidRPr="003938A0" w:rsidRDefault="004A75F9" w:rsidP="00B92351">
            <w:pPr>
              <w:pStyle w:val="NormalWeb"/>
              <w:rPr>
                <w:b/>
              </w:rPr>
            </w:pPr>
            <w:r w:rsidRPr="003938A0">
              <w:rPr>
                <w:b/>
              </w:rPr>
              <w:t>NLN Competency:</w:t>
            </w:r>
            <w:r>
              <w:rPr>
                <w:b/>
              </w:rPr>
              <w:t xml:space="preserve">   Professional Identity    </w:t>
            </w:r>
          </w:p>
        </w:tc>
        <w:tc>
          <w:tcPr>
            <w:tcW w:w="1102" w:type="dxa"/>
          </w:tcPr>
          <w:p w14:paraId="517B0369" w14:textId="77777777" w:rsidR="004A75F9" w:rsidRDefault="004A75F9" w:rsidP="00D546C3">
            <w:pPr>
              <w:pStyle w:val="NormalWeb"/>
            </w:pPr>
            <w:r>
              <w:t>2018</w:t>
            </w:r>
          </w:p>
        </w:tc>
        <w:tc>
          <w:tcPr>
            <w:tcW w:w="1080" w:type="dxa"/>
          </w:tcPr>
          <w:p w14:paraId="773EBE4A" w14:textId="77777777" w:rsidR="004A75F9" w:rsidRDefault="004A75F9" w:rsidP="00D546C3">
            <w:pPr>
              <w:pStyle w:val="NormalWeb"/>
            </w:pPr>
            <w:r>
              <w:t>2019</w:t>
            </w:r>
          </w:p>
        </w:tc>
        <w:tc>
          <w:tcPr>
            <w:tcW w:w="1080" w:type="dxa"/>
          </w:tcPr>
          <w:p w14:paraId="3D171358" w14:textId="77777777" w:rsidR="004A75F9" w:rsidRDefault="004A75F9" w:rsidP="00D546C3">
            <w:pPr>
              <w:pStyle w:val="NormalWeb"/>
            </w:pPr>
            <w:r>
              <w:t>2020</w:t>
            </w:r>
          </w:p>
        </w:tc>
      </w:tr>
      <w:tr w:rsidR="004A75F9" w14:paraId="703A9A90" w14:textId="77777777" w:rsidTr="004A75F9">
        <w:trPr>
          <w:trHeight w:val="728"/>
        </w:trPr>
        <w:tc>
          <w:tcPr>
            <w:tcW w:w="2785" w:type="dxa"/>
          </w:tcPr>
          <w:p w14:paraId="7F1EBB3A" w14:textId="77777777" w:rsidR="004A75F9" w:rsidRDefault="004A75F9" w:rsidP="00D546C3">
            <w:pPr>
              <w:pStyle w:val="NormalWeb"/>
            </w:pPr>
            <w:r>
              <w:t xml:space="preserve">Wheeling Graduates </w:t>
            </w:r>
          </w:p>
        </w:tc>
        <w:tc>
          <w:tcPr>
            <w:tcW w:w="1102" w:type="dxa"/>
          </w:tcPr>
          <w:p w14:paraId="3045D9F8" w14:textId="77777777" w:rsidR="004A75F9" w:rsidRDefault="004A75F9" w:rsidP="00B92351">
            <w:pPr>
              <w:pStyle w:val="NormalWeb"/>
            </w:pPr>
            <w:r>
              <w:t>73.1%</w:t>
            </w:r>
          </w:p>
        </w:tc>
        <w:tc>
          <w:tcPr>
            <w:tcW w:w="1080" w:type="dxa"/>
          </w:tcPr>
          <w:p w14:paraId="02C7C7C7" w14:textId="77777777" w:rsidR="004A75F9" w:rsidRDefault="004A75F9" w:rsidP="00B92351">
            <w:pPr>
              <w:pStyle w:val="NormalWeb"/>
            </w:pPr>
            <w:r>
              <w:t>75.3%</w:t>
            </w:r>
          </w:p>
        </w:tc>
        <w:tc>
          <w:tcPr>
            <w:tcW w:w="1080" w:type="dxa"/>
          </w:tcPr>
          <w:p w14:paraId="4547D81D" w14:textId="77777777" w:rsidR="004A75F9" w:rsidRDefault="004A75F9" w:rsidP="00B92351">
            <w:pPr>
              <w:pStyle w:val="NormalWeb"/>
            </w:pPr>
            <w:r>
              <w:t>75.8%</w:t>
            </w:r>
          </w:p>
        </w:tc>
      </w:tr>
      <w:tr w:rsidR="004A75F9" w14:paraId="3DA5360C" w14:textId="77777777" w:rsidTr="004A75F9">
        <w:trPr>
          <w:trHeight w:val="728"/>
        </w:trPr>
        <w:tc>
          <w:tcPr>
            <w:tcW w:w="2785" w:type="dxa"/>
          </w:tcPr>
          <w:p w14:paraId="134888D7" w14:textId="77777777" w:rsidR="004A75F9" w:rsidRDefault="004A75F9" w:rsidP="00D546C3">
            <w:pPr>
              <w:pStyle w:val="NormalWeb"/>
            </w:pPr>
            <w:r>
              <w:t>Weirton Graduates</w:t>
            </w:r>
          </w:p>
        </w:tc>
        <w:tc>
          <w:tcPr>
            <w:tcW w:w="1102" w:type="dxa"/>
          </w:tcPr>
          <w:p w14:paraId="501E30DE" w14:textId="77777777" w:rsidR="004A75F9" w:rsidRDefault="004A75F9" w:rsidP="00D546C3">
            <w:pPr>
              <w:pStyle w:val="NormalWeb"/>
            </w:pPr>
            <w:r>
              <w:t>68.4.3%</w:t>
            </w:r>
          </w:p>
        </w:tc>
        <w:tc>
          <w:tcPr>
            <w:tcW w:w="1080" w:type="dxa"/>
          </w:tcPr>
          <w:p w14:paraId="3145863F" w14:textId="77777777" w:rsidR="004A75F9" w:rsidRDefault="004A75F9" w:rsidP="00B92351">
            <w:pPr>
              <w:pStyle w:val="NormalWeb"/>
            </w:pPr>
            <w:r>
              <w:t>79.5%</w:t>
            </w:r>
          </w:p>
        </w:tc>
        <w:tc>
          <w:tcPr>
            <w:tcW w:w="1080" w:type="dxa"/>
          </w:tcPr>
          <w:p w14:paraId="533BF14F" w14:textId="77777777" w:rsidR="004A75F9" w:rsidRDefault="004A75F9" w:rsidP="007F5597">
            <w:pPr>
              <w:pStyle w:val="NormalWeb"/>
            </w:pPr>
            <w:r>
              <w:t>66.7%</w:t>
            </w:r>
          </w:p>
        </w:tc>
      </w:tr>
    </w:tbl>
    <w:p w14:paraId="061735BE" w14:textId="77777777" w:rsidR="008B0455" w:rsidRDefault="008B0455" w:rsidP="008B0455">
      <w:pPr>
        <w:pStyle w:val="NormalWeb"/>
        <w:ind w:left="720"/>
        <w:rPr>
          <w:b/>
        </w:rPr>
      </w:pPr>
    </w:p>
    <w:p w14:paraId="43756329" w14:textId="77777777" w:rsidR="00093C57" w:rsidRPr="00093C57" w:rsidRDefault="007D4482" w:rsidP="00093C57">
      <w:pPr>
        <w:spacing w:after="0" w:line="240" w:lineRule="auto"/>
        <w:rPr>
          <w:b/>
          <w:sz w:val="24"/>
          <w:szCs w:val="24"/>
        </w:rPr>
      </w:pPr>
      <w:r w:rsidRPr="00093C57">
        <w:rPr>
          <w:b/>
          <w:sz w:val="24"/>
          <w:szCs w:val="24"/>
        </w:rPr>
        <w:t xml:space="preserve">End of program student learning outcome #4: </w:t>
      </w:r>
      <w:r w:rsidR="00093C57" w:rsidRPr="00093C57">
        <w:rPr>
          <w:b/>
          <w:sz w:val="24"/>
          <w:szCs w:val="24"/>
        </w:rPr>
        <w:t>Spirit of Inquiry</w:t>
      </w:r>
    </w:p>
    <w:p w14:paraId="0969EB06" w14:textId="77777777" w:rsidR="007D4482" w:rsidRPr="00093C57" w:rsidRDefault="00093C57" w:rsidP="00093C57">
      <w:pPr>
        <w:spacing w:after="0" w:line="240" w:lineRule="auto"/>
        <w:rPr>
          <w:sz w:val="24"/>
          <w:szCs w:val="24"/>
        </w:rPr>
      </w:pPr>
      <w:r w:rsidRPr="00093C57">
        <w:rPr>
          <w:sz w:val="24"/>
          <w:szCs w:val="24"/>
        </w:rPr>
        <w:t>Examine the evidence that underlies clinical nursing practice to challenge the status quo, question underlying assumptions, and offer new insights to improve the quality of care for patients, families, and communities.</w:t>
      </w:r>
    </w:p>
    <w:p w14:paraId="3F69F176" w14:textId="77777777" w:rsidR="00093C57" w:rsidRPr="00093C57" w:rsidRDefault="00093C57" w:rsidP="00093C57">
      <w:pPr>
        <w:pStyle w:val="ListParagraph"/>
        <w:numPr>
          <w:ilvl w:val="0"/>
          <w:numId w:val="8"/>
        </w:numPr>
        <w:spacing w:after="0" w:line="240" w:lineRule="auto"/>
        <w:rPr>
          <w:sz w:val="24"/>
          <w:szCs w:val="24"/>
        </w:rPr>
      </w:pPr>
      <w:r w:rsidRPr="00093C57">
        <w:rPr>
          <w:sz w:val="24"/>
          <w:szCs w:val="24"/>
        </w:rPr>
        <w:t xml:space="preserve"> Integrate current best practices to plan and implement safe and effective patient care. </w:t>
      </w:r>
    </w:p>
    <w:p w14:paraId="5E61231E" w14:textId="77777777" w:rsidR="00093C57" w:rsidRDefault="00093C57" w:rsidP="00093C57">
      <w:pPr>
        <w:spacing w:after="0" w:line="240" w:lineRule="auto"/>
      </w:pPr>
    </w:p>
    <w:tbl>
      <w:tblPr>
        <w:tblStyle w:val="TableGrid"/>
        <w:tblpPr w:leftFromText="180" w:rightFromText="180" w:vertAnchor="text" w:tblpY="1"/>
        <w:tblOverlap w:val="never"/>
        <w:tblW w:w="6047" w:type="dxa"/>
        <w:tblLook w:val="04A0" w:firstRow="1" w:lastRow="0" w:firstColumn="1" w:lastColumn="0" w:noHBand="0" w:noVBand="1"/>
      </w:tblPr>
      <w:tblGrid>
        <w:gridCol w:w="2785"/>
        <w:gridCol w:w="1102"/>
        <w:gridCol w:w="1080"/>
        <w:gridCol w:w="1080"/>
      </w:tblGrid>
      <w:tr w:rsidR="004A75F9" w14:paraId="45C2FC76" w14:textId="77777777" w:rsidTr="004A75F9">
        <w:trPr>
          <w:trHeight w:val="540"/>
        </w:trPr>
        <w:tc>
          <w:tcPr>
            <w:tcW w:w="2785" w:type="dxa"/>
          </w:tcPr>
          <w:p w14:paraId="4F8D1B47" w14:textId="77777777" w:rsidR="004A75F9" w:rsidRPr="003938A0" w:rsidRDefault="004A75F9" w:rsidP="00093C57">
            <w:pPr>
              <w:pStyle w:val="NormalWeb"/>
              <w:rPr>
                <w:b/>
              </w:rPr>
            </w:pPr>
            <w:proofErr w:type="gramStart"/>
            <w:r w:rsidRPr="003938A0">
              <w:rPr>
                <w:b/>
              </w:rPr>
              <w:t>NLN  Competency</w:t>
            </w:r>
            <w:proofErr w:type="gramEnd"/>
            <w:r w:rsidRPr="003938A0">
              <w:rPr>
                <w:b/>
              </w:rPr>
              <w:t>:</w:t>
            </w:r>
            <w:r>
              <w:rPr>
                <w:b/>
              </w:rPr>
              <w:t xml:space="preserve"> Spirit of Inquiry        </w:t>
            </w:r>
          </w:p>
        </w:tc>
        <w:tc>
          <w:tcPr>
            <w:tcW w:w="1102" w:type="dxa"/>
          </w:tcPr>
          <w:p w14:paraId="3593246E" w14:textId="77777777" w:rsidR="004A75F9" w:rsidRDefault="004A75F9" w:rsidP="00093C57">
            <w:pPr>
              <w:pStyle w:val="NormalWeb"/>
            </w:pPr>
            <w:r>
              <w:t>2018</w:t>
            </w:r>
          </w:p>
        </w:tc>
        <w:tc>
          <w:tcPr>
            <w:tcW w:w="1080" w:type="dxa"/>
          </w:tcPr>
          <w:p w14:paraId="68E97197" w14:textId="77777777" w:rsidR="004A75F9" w:rsidRDefault="004A75F9" w:rsidP="00093C57">
            <w:pPr>
              <w:pStyle w:val="NormalWeb"/>
            </w:pPr>
            <w:r>
              <w:t>2019</w:t>
            </w:r>
          </w:p>
        </w:tc>
        <w:tc>
          <w:tcPr>
            <w:tcW w:w="1080" w:type="dxa"/>
          </w:tcPr>
          <w:p w14:paraId="5EB7A1B1" w14:textId="77777777" w:rsidR="004A75F9" w:rsidRDefault="004A75F9" w:rsidP="00093C57">
            <w:pPr>
              <w:pStyle w:val="NormalWeb"/>
            </w:pPr>
            <w:r>
              <w:t>2020</w:t>
            </w:r>
          </w:p>
        </w:tc>
      </w:tr>
      <w:tr w:rsidR="004A75F9" w14:paraId="5B1DA153" w14:textId="77777777" w:rsidTr="004A75F9">
        <w:trPr>
          <w:trHeight w:val="728"/>
        </w:trPr>
        <w:tc>
          <w:tcPr>
            <w:tcW w:w="2785" w:type="dxa"/>
          </w:tcPr>
          <w:p w14:paraId="645C09B1" w14:textId="77777777" w:rsidR="004A75F9" w:rsidRDefault="004A75F9" w:rsidP="00093C57">
            <w:pPr>
              <w:pStyle w:val="NormalWeb"/>
            </w:pPr>
            <w:r>
              <w:t xml:space="preserve">Wheeling Graduates </w:t>
            </w:r>
          </w:p>
        </w:tc>
        <w:tc>
          <w:tcPr>
            <w:tcW w:w="1102" w:type="dxa"/>
          </w:tcPr>
          <w:p w14:paraId="4706A20F" w14:textId="77777777" w:rsidR="004A75F9" w:rsidRDefault="004A75F9" w:rsidP="00093C57">
            <w:pPr>
              <w:pStyle w:val="NormalWeb"/>
            </w:pPr>
            <w:r>
              <w:t>72.9%</w:t>
            </w:r>
          </w:p>
        </w:tc>
        <w:tc>
          <w:tcPr>
            <w:tcW w:w="1080" w:type="dxa"/>
          </w:tcPr>
          <w:p w14:paraId="6483FD54" w14:textId="77777777" w:rsidR="004A75F9" w:rsidRDefault="004A75F9" w:rsidP="00093C57">
            <w:pPr>
              <w:pStyle w:val="NormalWeb"/>
            </w:pPr>
            <w:r>
              <w:t>70.4%</w:t>
            </w:r>
          </w:p>
        </w:tc>
        <w:tc>
          <w:tcPr>
            <w:tcW w:w="1080" w:type="dxa"/>
          </w:tcPr>
          <w:p w14:paraId="369A5E3A" w14:textId="77777777" w:rsidR="004A75F9" w:rsidRDefault="004A75F9" w:rsidP="00093C57">
            <w:pPr>
              <w:pStyle w:val="NormalWeb"/>
            </w:pPr>
            <w:r>
              <w:t>82.9%</w:t>
            </w:r>
          </w:p>
        </w:tc>
      </w:tr>
      <w:tr w:rsidR="004A75F9" w14:paraId="45A77F06" w14:textId="77777777" w:rsidTr="004A75F9">
        <w:trPr>
          <w:trHeight w:val="728"/>
        </w:trPr>
        <w:tc>
          <w:tcPr>
            <w:tcW w:w="2785" w:type="dxa"/>
          </w:tcPr>
          <w:p w14:paraId="1AC2C738" w14:textId="77777777" w:rsidR="004A75F9" w:rsidRDefault="004A75F9" w:rsidP="00093C57">
            <w:pPr>
              <w:pStyle w:val="NormalWeb"/>
            </w:pPr>
            <w:r>
              <w:t>Weirton Graduates</w:t>
            </w:r>
          </w:p>
        </w:tc>
        <w:tc>
          <w:tcPr>
            <w:tcW w:w="1102" w:type="dxa"/>
          </w:tcPr>
          <w:p w14:paraId="5E018DF9" w14:textId="77777777" w:rsidR="004A75F9" w:rsidRDefault="004A75F9" w:rsidP="00093C57">
            <w:pPr>
              <w:pStyle w:val="NormalWeb"/>
            </w:pPr>
            <w:r>
              <w:t>65.7%</w:t>
            </w:r>
          </w:p>
        </w:tc>
        <w:tc>
          <w:tcPr>
            <w:tcW w:w="1080" w:type="dxa"/>
          </w:tcPr>
          <w:p w14:paraId="7CB07F2A" w14:textId="77777777" w:rsidR="004A75F9" w:rsidRDefault="004A75F9" w:rsidP="00093C57">
            <w:pPr>
              <w:pStyle w:val="NormalWeb"/>
            </w:pPr>
            <w:r>
              <w:t>83.9%</w:t>
            </w:r>
          </w:p>
        </w:tc>
        <w:tc>
          <w:tcPr>
            <w:tcW w:w="1080" w:type="dxa"/>
          </w:tcPr>
          <w:p w14:paraId="1A0B7C2D" w14:textId="77777777" w:rsidR="004A75F9" w:rsidRDefault="004A75F9" w:rsidP="00093C57">
            <w:pPr>
              <w:pStyle w:val="NormalWeb"/>
            </w:pPr>
            <w:r>
              <w:t>77.2%</w:t>
            </w:r>
          </w:p>
        </w:tc>
      </w:tr>
    </w:tbl>
    <w:p w14:paraId="45C0D741" w14:textId="77777777" w:rsidR="007D4482" w:rsidRDefault="00093C57" w:rsidP="006C0AF5">
      <w:pPr>
        <w:pStyle w:val="NormalWeb"/>
      </w:pPr>
      <w:r>
        <w:br w:type="textWrapping" w:clear="all"/>
      </w:r>
    </w:p>
    <w:p w14:paraId="120EBCCC" w14:textId="77777777" w:rsidR="00B901BF" w:rsidRDefault="00B901BF"/>
    <w:p w14:paraId="5A066C38" w14:textId="77777777" w:rsidR="006E1026" w:rsidRDefault="006E1026" w:rsidP="006E1026">
      <w:pPr>
        <w:spacing w:before="100" w:beforeAutospacing="1" w:after="100" w:afterAutospacing="1" w:line="240" w:lineRule="auto"/>
        <w:rPr>
          <w:rFonts w:ascii="Times New Roman" w:eastAsia="Times New Roman" w:hAnsi="Times New Roman" w:cs="Times New Roman"/>
          <w:b/>
          <w:bCs/>
          <w:sz w:val="24"/>
          <w:szCs w:val="24"/>
        </w:rPr>
      </w:pPr>
    </w:p>
    <w:p w14:paraId="1DAE81BE" w14:textId="77777777" w:rsidR="006E1026" w:rsidRDefault="006E1026" w:rsidP="006E1026">
      <w:pPr>
        <w:spacing w:before="100" w:beforeAutospacing="1" w:after="100" w:afterAutospacing="1" w:line="240" w:lineRule="auto"/>
        <w:rPr>
          <w:rFonts w:ascii="Times New Roman" w:eastAsia="Times New Roman" w:hAnsi="Times New Roman" w:cs="Times New Roman"/>
          <w:b/>
          <w:bCs/>
          <w:sz w:val="24"/>
          <w:szCs w:val="24"/>
        </w:rPr>
      </w:pPr>
    </w:p>
    <w:p w14:paraId="7B585D14" w14:textId="77777777" w:rsidR="006E1026" w:rsidRDefault="006E1026" w:rsidP="006E1026">
      <w:pPr>
        <w:spacing w:before="100" w:beforeAutospacing="1" w:after="100" w:afterAutospacing="1" w:line="240" w:lineRule="auto"/>
        <w:rPr>
          <w:rFonts w:ascii="Times New Roman" w:eastAsia="Times New Roman" w:hAnsi="Times New Roman" w:cs="Times New Roman"/>
          <w:b/>
          <w:bCs/>
          <w:sz w:val="24"/>
          <w:szCs w:val="24"/>
        </w:rPr>
      </w:pPr>
    </w:p>
    <w:p w14:paraId="1E925C70" w14:textId="4AB420BA" w:rsidR="006E1026" w:rsidRPr="006E1026" w:rsidRDefault="006E1026" w:rsidP="006E1026">
      <w:pPr>
        <w:spacing w:before="100" w:beforeAutospacing="1" w:after="100" w:afterAutospacing="1" w:line="240" w:lineRule="auto"/>
        <w:rPr>
          <w:rFonts w:ascii="Times New Roman" w:eastAsia="Times New Roman" w:hAnsi="Times New Roman" w:cs="Times New Roman"/>
          <w:sz w:val="24"/>
          <w:szCs w:val="24"/>
        </w:rPr>
      </w:pPr>
      <w:r w:rsidRPr="006E1026">
        <w:rPr>
          <w:rFonts w:ascii="Times New Roman" w:eastAsia="Times New Roman" w:hAnsi="Times New Roman" w:cs="Times New Roman"/>
          <w:b/>
          <w:bCs/>
          <w:sz w:val="24"/>
          <w:szCs w:val="24"/>
        </w:rPr>
        <w:lastRenderedPageBreak/>
        <w:t>Student Achievement Data:</w:t>
      </w:r>
    </w:p>
    <w:p w14:paraId="6FF10828" w14:textId="77777777" w:rsidR="006E1026" w:rsidRPr="006E1026" w:rsidRDefault="006E1026" w:rsidP="006E1026">
      <w:pPr>
        <w:spacing w:before="100" w:beforeAutospacing="1" w:after="100" w:afterAutospacing="1" w:line="240" w:lineRule="auto"/>
        <w:rPr>
          <w:rFonts w:ascii="Times New Roman" w:eastAsia="Times New Roman" w:hAnsi="Times New Roman" w:cs="Times New Roman"/>
          <w:sz w:val="24"/>
          <w:szCs w:val="24"/>
        </w:rPr>
      </w:pPr>
      <w:r w:rsidRPr="006E1026">
        <w:rPr>
          <w:rFonts w:ascii="Times New Roman" w:eastAsia="Times New Roman" w:hAnsi="Times New Roman" w:cs="Times New Roman"/>
          <w:b/>
          <w:bCs/>
          <w:sz w:val="24"/>
          <w:szCs w:val="24"/>
        </w:rPr>
        <w:t>NCLEX Pass Rates</w:t>
      </w:r>
    </w:p>
    <w:p w14:paraId="0CD2CDB6" w14:textId="77777777" w:rsidR="006E1026" w:rsidRPr="006E1026" w:rsidRDefault="006E1026" w:rsidP="006E102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E1026">
        <w:rPr>
          <w:rFonts w:ascii="Times New Roman" w:eastAsia="Times New Roman" w:hAnsi="Times New Roman" w:cs="Times New Roman"/>
          <w:sz w:val="24"/>
          <w:szCs w:val="24"/>
        </w:rPr>
        <w:t>2020   91.30%</w:t>
      </w:r>
    </w:p>
    <w:p w14:paraId="0E2A773E" w14:textId="77777777" w:rsidR="006E1026" w:rsidRPr="006E1026" w:rsidRDefault="006E1026" w:rsidP="006E102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E1026">
        <w:rPr>
          <w:rFonts w:ascii="Times New Roman" w:eastAsia="Times New Roman" w:hAnsi="Times New Roman" w:cs="Times New Roman"/>
          <w:sz w:val="24"/>
          <w:szCs w:val="24"/>
        </w:rPr>
        <w:t>2019   87.5 %</w:t>
      </w:r>
    </w:p>
    <w:p w14:paraId="0E2D3AE0" w14:textId="77777777" w:rsidR="006E1026" w:rsidRPr="006E1026" w:rsidRDefault="006E1026" w:rsidP="006E102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E1026">
        <w:rPr>
          <w:rFonts w:ascii="Times New Roman" w:eastAsia="Times New Roman" w:hAnsi="Times New Roman" w:cs="Times New Roman"/>
          <w:sz w:val="24"/>
          <w:szCs w:val="24"/>
        </w:rPr>
        <w:t>2018   86.11 %</w:t>
      </w:r>
    </w:p>
    <w:p w14:paraId="78386370" w14:textId="77777777" w:rsidR="006E1026" w:rsidRPr="006E1026" w:rsidRDefault="006E1026" w:rsidP="006E1026">
      <w:pPr>
        <w:spacing w:before="100" w:beforeAutospacing="1" w:after="100" w:afterAutospacing="1" w:line="240" w:lineRule="auto"/>
        <w:rPr>
          <w:rFonts w:ascii="Times New Roman" w:eastAsia="Times New Roman" w:hAnsi="Times New Roman" w:cs="Times New Roman"/>
          <w:sz w:val="24"/>
          <w:szCs w:val="24"/>
        </w:rPr>
      </w:pPr>
      <w:r w:rsidRPr="006E1026">
        <w:rPr>
          <w:rFonts w:ascii="Times New Roman" w:eastAsia="Times New Roman" w:hAnsi="Times New Roman" w:cs="Times New Roman"/>
          <w:b/>
          <w:bCs/>
          <w:sz w:val="24"/>
          <w:szCs w:val="24"/>
        </w:rPr>
        <w:t>Program Completion Rates (6 semesters maximum)</w:t>
      </w:r>
    </w:p>
    <w:p w14:paraId="264BA524" w14:textId="77777777" w:rsidR="006E1026" w:rsidRPr="006E1026" w:rsidRDefault="006E1026" w:rsidP="006E102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E1026">
        <w:rPr>
          <w:rFonts w:ascii="Times New Roman" w:eastAsia="Times New Roman" w:hAnsi="Times New Roman" w:cs="Times New Roman"/>
          <w:sz w:val="24"/>
          <w:szCs w:val="24"/>
        </w:rPr>
        <w:t>2019-</w:t>
      </w:r>
      <w:proofErr w:type="gramStart"/>
      <w:r w:rsidRPr="006E1026">
        <w:rPr>
          <w:rFonts w:ascii="Times New Roman" w:eastAsia="Times New Roman" w:hAnsi="Times New Roman" w:cs="Times New Roman"/>
          <w:sz w:val="24"/>
          <w:szCs w:val="24"/>
        </w:rPr>
        <w:t>2020  Annual</w:t>
      </w:r>
      <w:proofErr w:type="gramEnd"/>
      <w:r w:rsidRPr="006E1026">
        <w:rPr>
          <w:rFonts w:ascii="Times New Roman" w:eastAsia="Times New Roman" w:hAnsi="Times New Roman" w:cs="Times New Roman"/>
          <w:sz w:val="24"/>
          <w:szCs w:val="24"/>
        </w:rPr>
        <w:t xml:space="preserve"> Report  Data   60.34%</w:t>
      </w:r>
    </w:p>
    <w:p w14:paraId="3F0B2DD2" w14:textId="77777777" w:rsidR="006E1026" w:rsidRPr="006E1026" w:rsidRDefault="006E1026" w:rsidP="006E102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E1026">
        <w:rPr>
          <w:rFonts w:ascii="Times New Roman" w:eastAsia="Times New Roman" w:hAnsi="Times New Roman" w:cs="Times New Roman"/>
          <w:sz w:val="24"/>
          <w:szCs w:val="24"/>
        </w:rPr>
        <w:t>2018-</w:t>
      </w:r>
      <w:proofErr w:type="gramStart"/>
      <w:r w:rsidRPr="006E1026">
        <w:rPr>
          <w:rFonts w:ascii="Times New Roman" w:eastAsia="Times New Roman" w:hAnsi="Times New Roman" w:cs="Times New Roman"/>
          <w:sz w:val="24"/>
          <w:szCs w:val="24"/>
        </w:rPr>
        <w:t>2019  Annual</w:t>
      </w:r>
      <w:proofErr w:type="gramEnd"/>
      <w:r w:rsidRPr="006E1026">
        <w:rPr>
          <w:rFonts w:ascii="Times New Roman" w:eastAsia="Times New Roman" w:hAnsi="Times New Roman" w:cs="Times New Roman"/>
          <w:sz w:val="24"/>
          <w:szCs w:val="24"/>
        </w:rPr>
        <w:t>  Report  Data  51%</w:t>
      </w:r>
    </w:p>
    <w:p w14:paraId="5F9F1672" w14:textId="77777777" w:rsidR="006E1026" w:rsidRPr="006E1026" w:rsidRDefault="006E1026" w:rsidP="006E1026">
      <w:pPr>
        <w:spacing w:before="100" w:beforeAutospacing="1" w:after="100" w:afterAutospacing="1" w:line="240" w:lineRule="auto"/>
        <w:rPr>
          <w:rFonts w:ascii="Times New Roman" w:eastAsia="Times New Roman" w:hAnsi="Times New Roman" w:cs="Times New Roman"/>
          <w:sz w:val="24"/>
          <w:szCs w:val="24"/>
        </w:rPr>
      </w:pPr>
      <w:r w:rsidRPr="006E1026">
        <w:rPr>
          <w:rFonts w:ascii="Times New Roman" w:eastAsia="Times New Roman" w:hAnsi="Times New Roman" w:cs="Times New Roman"/>
          <w:sz w:val="24"/>
          <w:szCs w:val="24"/>
        </w:rPr>
        <w:t> </w:t>
      </w:r>
    </w:p>
    <w:p w14:paraId="5A6D8BF7" w14:textId="77777777" w:rsidR="006C0AF5" w:rsidRDefault="006C0AF5"/>
    <w:p w14:paraId="379F62DD" w14:textId="77777777" w:rsidR="006C0AF5" w:rsidRDefault="006C0AF5" w:rsidP="004B3DFC">
      <w:pPr>
        <w:ind w:left="360"/>
      </w:pPr>
      <w:r>
        <w:t xml:space="preserve"> </w:t>
      </w:r>
    </w:p>
    <w:sectPr w:rsidR="006C0A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2978C" w14:textId="77777777" w:rsidR="000C353F" w:rsidRDefault="000C353F" w:rsidP="007D4482">
      <w:pPr>
        <w:spacing w:after="0" w:line="240" w:lineRule="auto"/>
      </w:pPr>
      <w:r>
        <w:separator/>
      </w:r>
    </w:p>
  </w:endnote>
  <w:endnote w:type="continuationSeparator" w:id="0">
    <w:p w14:paraId="122C644E" w14:textId="77777777" w:rsidR="000C353F" w:rsidRDefault="000C353F" w:rsidP="007D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D4628" w14:textId="77777777" w:rsidR="000C353F" w:rsidRDefault="000C353F" w:rsidP="007D4482">
      <w:pPr>
        <w:spacing w:after="0" w:line="240" w:lineRule="auto"/>
      </w:pPr>
      <w:r>
        <w:separator/>
      </w:r>
    </w:p>
  </w:footnote>
  <w:footnote w:type="continuationSeparator" w:id="0">
    <w:p w14:paraId="4CBD252A" w14:textId="77777777" w:rsidR="000C353F" w:rsidRDefault="000C353F" w:rsidP="007D4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1EFED" w14:textId="77777777" w:rsidR="007D4482" w:rsidRDefault="007D4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E08AB"/>
    <w:multiLevelType w:val="hybridMultilevel"/>
    <w:tmpl w:val="B0202D88"/>
    <w:lvl w:ilvl="0" w:tplc="CB0883E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9B82FF8"/>
    <w:multiLevelType w:val="hybridMultilevel"/>
    <w:tmpl w:val="C95E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21DC1"/>
    <w:multiLevelType w:val="hybridMultilevel"/>
    <w:tmpl w:val="B0202D88"/>
    <w:lvl w:ilvl="0" w:tplc="CB0883E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F6A3C24"/>
    <w:multiLevelType w:val="multilevel"/>
    <w:tmpl w:val="FDB8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147C72"/>
    <w:multiLevelType w:val="hybridMultilevel"/>
    <w:tmpl w:val="B0202D88"/>
    <w:lvl w:ilvl="0" w:tplc="CB0883E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69A6EE0"/>
    <w:multiLevelType w:val="hybridMultilevel"/>
    <w:tmpl w:val="B0202D88"/>
    <w:lvl w:ilvl="0" w:tplc="CB0883E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C7810A3"/>
    <w:multiLevelType w:val="hybridMultilevel"/>
    <w:tmpl w:val="B0202D88"/>
    <w:lvl w:ilvl="0" w:tplc="CB0883E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DC6221A"/>
    <w:multiLevelType w:val="hybridMultilevel"/>
    <w:tmpl w:val="CEE6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072EE"/>
    <w:multiLevelType w:val="multilevel"/>
    <w:tmpl w:val="CF7E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6"/>
  </w:num>
  <w:num w:numId="7">
    <w:abstractNumId w:val="4"/>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AF5"/>
    <w:rsid w:val="00055695"/>
    <w:rsid w:val="00093C57"/>
    <w:rsid w:val="000C353F"/>
    <w:rsid w:val="0013005F"/>
    <w:rsid w:val="00196198"/>
    <w:rsid w:val="002865F2"/>
    <w:rsid w:val="003938A0"/>
    <w:rsid w:val="004A46CE"/>
    <w:rsid w:val="004A75F9"/>
    <w:rsid w:val="004B3DFC"/>
    <w:rsid w:val="0050525D"/>
    <w:rsid w:val="005863A2"/>
    <w:rsid w:val="00692BCE"/>
    <w:rsid w:val="006C0AF5"/>
    <w:rsid w:val="006E1026"/>
    <w:rsid w:val="00772C3B"/>
    <w:rsid w:val="007D4482"/>
    <w:rsid w:val="007D59A5"/>
    <w:rsid w:val="007F5597"/>
    <w:rsid w:val="008B0455"/>
    <w:rsid w:val="008F3FB8"/>
    <w:rsid w:val="00B6020C"/>
    <w:rsid w:val="00B901BF"/>
    <w:rsid w:val="00B92351"/>
    <w:rsid w:val="00E6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AC9D8"/>
  <w15:chartTrackingRefBased/>
  <w15:docId w15:val="{1CCABD62-D573-4385-A0A6-B8F65F8A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0AF5"/>
    <w:pPr>
      <w:ind w:left="720"/>
      <w:contextualSpacing/>
    </w:pPr>
  </w:style>
  <w:style w:type="paragraph" w:styleId="NormalWeb">
    <w:name w:val="Normal (Web)"/>
    <w:basedOn w:val="Normal"/>
    <w:uiPriority w:val="99"/>
    <w:unhideWhenUsed/>
    <w:rsid w:val="006C0AF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4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82"/>
  </w:style>
  <w:style w:type="paragraph" w:styleId="Footer">
    <w:name w:val="footer"/>
    <w:basedOn w:val="Normal"/>
    <w:link w:val="FooterChar"/>
    <w:uiPriority w:val="99"/>
    <w:unhideWhenUsed/>
    <w:rsid w:val="007D4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82"/>
  </w:style>
  <w:style w:type="paragraph" w:styleId="NoSpacing">
    <w:name w:val="No Spacing"/>
    <w:uiPriority w:val="1"/>
    <w:qFormat/>
    <w:rsid w:val="00093C57"/>
    <w:pPr>
      <w:spacing w:after="0" w:line="240" w:lineRule="auto"/>
    </w:pPr>
  </w:style>
  <w:style w:type="paragraph" w:styleId="BalloonText">
    <w:name w:val="Balloon Text"/>
    <w:basedOn w:val="Normal"/>
    <w:link w:val="BalloonTextChar"/>
    <w:uiPriority w:val="99"/>
    <w:semiHidden/>
    <w:unhideWhenUsed/>
    <w:rsid w:val="007F5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597"/>
    <w:rPr>
      <w:rFonts w:ascii="Segoe UI" w:hAnsi="Segoe UI" w:cs="Segoe UI"/>
      <w:sz w:val="18"/>
      <w:szCs w:val="18"/>
    </w:rPr>
  </w:style>
  <w:style w:type="character" w:styleId="Strong">
    <w:name w:val="Strong"/>
    <w:basedOn w:val="DefaultParagraphFont"/>
    <w:uiPriority w:val="22"/>
    <w:qFormat/>
    <w:rsid w:val="006E1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246776">
      <w:bodyDiv w:val="1"/>
      <w:marLeft w:val="0"/>
      <w:marRight w:val="0"/>
      <w:marTop w:val="0"/>
      <w:marBottom w:val="0"/>
      <w:divBdr>
        <w:top w:val="none" w:sz="0" w:space="0" w:color="auto"/>
        <w:left w:val="none" w:sz="0" w:space="0" w:color="auto"/>
        <w:bottom w:val="none" w:sz="0" w:space="0" w:color="auto"/>
        <w:right w:val="none" w:sz="0" w:space="0" w:color="auto"/>
      </w:divBdr>
    </w:div>
    <w:div w:id="1603223806">
      <w:bodyDiv w:val="1"/>
      <w:marLeft w:val="0"/>
      <w:marRight w:val="0"/>
      <w:marTop w:val="0"/>
      <w:marBottom w:val="0"/>
      <w:divBdr>
        <w:top w:val="none" w:sz="0" w:space="0" w:color="auto"/>
        <w:left w:val="none" w:sz="0" w:space="0" w:color="auto"/>
        <w:bottom w:val="none" w:sz="0" w:space="0" w:color="auto"/>
        <w:right w:val="none" w:sz="0" w:space="0" w:color="auto"/>
      </w:divBdr>
    </w:div>
    <w:div w:id="1856797378">
      <w:bodyDiv w:val="1"/>
      <w:marLeft w:val="0"/>
      <w:marRight w:val="0"/>
      <w:marTop w:val="0"/>
      <w:marBottom w:val="0"/>
      <w:divBdr>
        <w:top w:val="none" w:sz="0" w:space="0" w:color="auto"/>
        <w:left w:val="none" w:sz="0" w:space="0" w:color="auto"/>
        <w:bottom w:val="none" w:sz="0" w:space="0" w:color="auto"/>
        <w:right w:val="none" w:sz="0" w:space="0" w:color="auto"/>
      </w:divBdr>
    </w:div>
    <w:div w:id="186602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installer</dc:creator>
  <cp:keywords/>
  <dc:description/>
  <cp:lastModifiedBy>Hilary Curto</cp:lastModifiedBy>
  <cp:revision>3</cp:revision>
  <cp:lastPrinted>2020-10-04T20:39:00Z</cp:lastPrinted>
  <dcterms:created xsi:type="dcterms:W3CDTF">2021-02-25T15:18:00Z</dcterms:created>
  <dcterms:modified xsi:type="dcterms:W3CDTF">2021-02-25T16:32:00Z</dcterms:modified>
</cp:coreProperties>
</file>