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42D" w:rsidRPr="00FD129A" w:rsidRDefault="005B442D" w:rsidP="00D01C7A">
      <w:pPr>
        <w:pStyle w:val="NoSpacing"/>
        <w:jc w:val="center"/>
        <w:rPr>
          <w:rFonts w:ascii="Sylfaen" w:hAnsi="Sylfaen"/>
          <w:b/>
          <w:sz w:val="24"/>
          <w:szCs w:val="24"/>
        </w:rPr>
      </w:pPr>
      <w:r w:rsidRPr="00FD129A">
        <w:rPr>
          <w:rFonts w:ascii="Sylfaen" w:hAnsi="Sylfaen"/>
          <w:b/>
          <w:sz w:val="24"/>
          <w:szCs w:val="24"/>
        </w:rPr>
        <w:t>West Virginia Northern Community College Classified Staff Council</w:t>
      </w:r>
    </w:p>
    <w:p w:rsidR="005B442D" w:rsidRPr="00FD129A" w:rsidRDefault="005B442D" w:rsidP="005B442D">
      <w:pPr>
        <w:pStyle w:val="NoSpacing"/>
        <w:jc w:val="center"/>
        <w:rPr>
          <w:rFonts w:ascii="Sylfaen" w:hAnsi="Sylfaen"/>
          <w:b/>
          <w:sz w:val="24"/>
          <w:szCs w:val="24"/>
        </w:rPr>
      </w:pPr>
      <w:r w:rsidRPr="00FD129A">
        <w:rPr>
          <w:rFonts w:ascii="Sylfaen" w:hAnsi="Sylfaen"/>
          <w:b/>
          <w:sz w:val="24"/>
          <w:szCs w:val="24"/>
        </w:rPr>
        <w:t>ACCE Report</w:t>
      </w:r>
    </w:p>
    <w:p w:rsidR="00D01C7A" w:rsidRDefault="00C4484C" w:rsidP="00D01C7A">
      <w:pPr>
        <w:pStyle w:val="NoSpacing"/>
        <w:jc w:val="center"/>
        <w:rPr>
          <w:rFonts w:ascii="Sylfaen" w:hAnsi="Sylfaen"/>
          <w:b/>
          <w:sz w:val="24"/>
          <w:szCs w:val="24"/>
        </w:rPr>
      </w:pPr>
      <w:r>
        <w:rPr>
          <w:rFonts w:ascii="Sylfaen" w:hAnsi="Sylfaen"/>
          <w:b/>
          <w:sz w:val="24"/>
          <w:szCs w:val="24"/>
        </w:rPr>
        <w:t>February 12, 2015</w:t>
      </w:r>
    </w:p>
    <w:p w:rsidR="00C4484C" w:rsidRDefault="00C4484C" w:rsidP="00C4484C">
      <w:pPr>
        <w:pStyle w:val="NoSpacing"/>
        <w:rPr>
          <w:rFonts w:ascii="Sylfaen" w:hAnsi="Sylfaen"/>
          <w:sz w:val="24"/>
          <w:szCs w:val="24"/>
        </w:rPr>
      </w:pPr>
    </w:p>
    <w:p w:rsidR="007F1917" w:rsidRDefault="007F1917" w:rsidP="00C4484C">
      <w:pPr>
        <w:pStyle w:val="NoSpacing"/>
        <w:rPr>
          <w:rFonts w:ascii="Sylfaen" w:hAnsi="Sylfaen"/>
          <w:b/>
          <w:sz w:val="24"/>
          <w:szCs w:val="24"/>
        </w:rPr>
      </w:pPr>
      <w:r>
        <w:rPr>
          <w:rFonts w:ascii="Sylfaen" w:hAnsi="Sylfaen"/>
          <w:b/>
          <w:sz w:val="24"/>
          <w:szCs w:val="24"/>
        </w:rPr>
        <w:t xml:space="preserve">Remarks from President of </w:t>
      </w:r>
      <w:proofErr w:type="spellStart"/>
      <w:r>
        <w:rPr>
          <w:rFonts w:ascii="Sylfaen" w:hAnsi="Sylfaen"/>
          <w:b/>
          <w:sz w:val="24"/>
          <w:szCs w:val="24"/>
        </w:rPr>
        <w:t>BridgeValley</w:t>
      </w:r>
      <w:proofErr w:type="spellEnd"/>
      <w:r>
        <w:rPr>
          <w:rFonts w:ascii="Sylfaen" w:hAnsi="Sylfaen"/>
          <w:b/>
          <w:sz w:val="24"/>
          <w:szCs w:val="24"/>
        </w:rPr>
        <w:t xml:space="preserve"> CTC, </w:t>
      </w:r>
      <w:r w:rsidR="00C4484C" w:rsidRPr="00C4484C">
        <w:rPr>
          <w:rFonts w:ascii="Sylfaen" w:hAnsi="Sylfaen"/>
          <w:b/>
          <w:sz w:val="24"/>
          <w:szCs w:val="24"/>
        </w:rPr>
        <w:t>Dr. Jo Harr</w:t>
      </w:r>
      <w:r w:rsidR="00596613">
        <w:rPr>
          <w:rFonts w:ascii="Sylfaen" w:hAnsi="Sylfaen"/>
          <w:b/>
          <w:sz w:val="24"/>
          <w:szCs w:val="24"/>
        </w:rPr>
        <w:t>is</w:t>
      </w:r>
    </w:p>
    <w:p w:rsidR="00C4484C" w:rsidRPr="00C4484C" w:rsidRDefault="007F1917" w:rsidP="007F1917">
      <w:pPr>
        <w:pStyle w:val="NoSpacing"/>
        <w:ind w:left="720"/>
        <w:rPr>
          <w:rFonts w:ascii="Sylfaen" w:hAnsi="Sylfaen"/>
          <w:sz w:val="24"/>
          <w:szCs w:val="24"/>
        </w:rPr>
      </w:pPr>
      <w:r>
        <w:rPr>
          <w:rFonts w:ascii="Sylfaen" w:hAnsi="Sylfaen"/>
          <w:sz w:val="24"/>
          <w:szCs w:val="24"/>
        </w:rPr>
        <w:t>Dr. Harris</w:t>
      </w:r>
      <w:r w:rsidR="00C4484C">
        <w:rPr>
          <w:rFonts w:ascii="Sylfaen" w:hAnsi="Sylfaen"/>
          <w:sz w:val="24"/>
          <w:szCs w:val="24"/>
        </w:rPr>
        <w:t xml:space="preserve"> spoke about their Advanced Technology Center as a strong partnership with private industry. Area businesses schedule training for their employees </w:t>
      </w:r>
      <w:r w:rsidR="00D9503A">
        <w:rPr>
          <w:rFonts w:ascii="Sylfaen" w:hAnsi="Sylfaen"/>
          <w:sz w:val="24"/>
          <w:szCs w:val="24"/>
        </w:rPr>
        <w:t xml:space="preserve">and </w:t>
      </w:r>
      <w:r w:rsidR="00C4484C">
        <w:rPr>
          <w:rFonts w:ascii="Sylfaen" w:hAnsi="Sylfaen"/>
          <w:sz w:val="24"/>
          <w:szCs w:val="24"/>
        </w:rPr>
        <w:t>donated $ to name labs. Recruiters take corporate employees from area businesses to high schools with them to talk with students about their need for employees who have a higher degree.</w:t>
      </w:r>
    </w:p>
    <w:p w:rsidR="00C34018" w:rsidRPr="00B102A2" w:rsidRDefault="00C34018" w:rsidP="00D01C7A">
      <w:pPr>
        <w:pStyle w:val="NoSpacing"/>
        <w:jc w:val="center"/>
        <w:rPr>
          <w:rFonts w:ascii="Sylfaen" w:hAnsi="Sylfaen"/>
          <w:b/>
          <w:sz w:val="10"/>
          <w:szCs w:val="10"/>
        </w:rPr>
      </w:pPr>
    </w:p>
    <w:p w:rsidR="00B0749B" w:rsidRPr="00B102A2" w:rsidRDefault="00B0749B" w:rsidP="005F6043">
      <w:pPr>
        <w:pStyle w:val="NoSpacing"/>
        <w:rPr>
          <w:rFonts w:ascii="Sylfaen" w:hAnsi="Sylfaen"/>
          <w:sz w:val="10"/>
          <w:szCs w:val="10"/>
        </w:rPr>
      </w:pPr>
    </w:p>
    <w:p w:rsidR="00B102A2" w:rsidRDefault="00971D14" w:rsidP="00CA421C">
      <w:pPr>
        <w:pStyle w:val="NoSpacing"/>
        <w:rPr>
          <w:rFonts w:ascii="Sylfaen" w:hAnsi="Sylfaen"/>
          <w:b/>
          <w:sz w:val="24"/>
          <w:szCs w:val="24"/>
        </w:rPr>
      </w:pPr>
      <w:r>
        <w:rPr>
          <w:rFonts w:ascii="Sylfaen" w:hAnsi="Sylfaen"/>
          <w:b/>
          <w:sz w:val="24"/>
          <w:szCs w:val="24"/>
        </w:rPr>
        <w:t>Liaison Report from Patricia</w:t>
      </w:r>
      <w:r w:rsidR="00C4484C">
        <w:rPr>
          <w:rFonts w:ascii="Sylfaen" w:hAnsi="Sylfaen"/>
          <w:b/>
          <w:sz w:val="24"/>
          <w:szCs w:val="24"/>
        </w:rPr>
        <w:t xml:space="preserve"> Clay, </w:t>
      </w:r>
      <w:r w:rsidR="005F6043" w:rsidRPr="00D41F15">
        <w:rPr>
          <w:rFonts w:ascii="Sylfaen" w:hAnsi="Sylfaen"/>
          <w:b/>
          <w:sz w:val="24"/>
          <w:szCs w:val="24"/>
        </w:rPr>
        <w:t>V</w:t>
      </w:r>
      <w:r w:rsidR="005F6043">
        <w:rPr>
          <w:rFonts w:ascii="Sylfaen" w:hAnsi="Sylfaen"/>
          <w:b/>
          <w:sz w:val="24"/>
          <w:szCs w:val="24"/>
        </w:rPr>
        <w:t xml:space="preserve">ice </w:t>
      </w:r>
      <w:r w:rsidR="005F6043" w:rsidRPr="00D41F15">
        <w:rPr>
          <w:rFonts w:ascii="Sylfaen" w:hAnsi="Sylfaen"/>
          <w:b/>
          <w:sz w:val="24"/>
          <w:szCs w:val="24"/>
        </w:rPr>
        <w:t>C</w:t>
      </w:r>
      <w:r w:rsidR="005F6043">
        <w:rPr>
          <w:rFonts w:ascii="Sylfaen" w:hAnsi="Sylfaen"/>
          <w:b/>
          <w:sz w:val="24"/>
          <w:szCs w:val="24"/>
        </w:rPr>
        <w:t>hancellor</w:t>
      </w:r>
      <w:r w:rsidR="005F6043" w:rsidRPr="00D41F15">
        <w:rPr>
          <w:rFonts w:ascii="Sylfaen" w:hAnsi="Sylfaen"/>
          <w:b/>
          <w:sz w:val="24"/>
          <w:szCs w:val="24"/>
        </w:rPr>
        <w:t xml:space="preserve"> of H</w:t>
      </w:r>
      <w:r w:rsidR="005F6043">
        <w:rPr>
          <w:rFonts w:ascii="Sylfaen" w:hAnsi="Sylfaen"/>
          <w:b/>
          <w:sz w:val="24"/>
          <w:szCs w:val="24"/>
        </w:rPr>
        <w:t xml:space="preserve">uman </w:t>
      </w:r>
      <w:r w:rsidR="005F6043" w:rsidRPr="00D41F15">
        <w:rPr>
          <w:rFonts w:ascii="Sylfaen" w:hAnsi="Sylfaen"/>
          <w:b/>
          <w:sz w:val="24"/>
          <w:szCs w:val="24"/>
        </w:rPr>
        <w:t>R</w:t>
      </w:r>
      <w:r w:rsidR="005F6043">
        <w:rPr>
          <w:rFonts w:ascii="Sylfaen" w:hAnsi="Sylfaen"/>
          <w:b/>
          <w:sz w:val="24"/>
          <w:szCs w:val="24"/>
        </w:rPr>
        <w:t>esources</w:t>
      </w:r>
      <w:r>
        <w:rPr>
          <w:rFonts w:ascii="Sylfaen" w:hAnsi="Sylfaen"/>
          <w:b/>
          <w:sz w:val="24"/>
          <w:szCs w:val="24"/>
        </w:rPr>
        <w:t>, HEPC</w:t>
      </w:r>
    </w:p>
    <w:p w:rsidR="00C4484C" w:rsidRDefault="00C4484C" w:rsidP="00C4484C">
      <w:pPr>
        <w:pStyle w:val="NoSpacing"/>
        <w:numPr>
          <w:ilvl w:val="0"/>
          <w:numId w:val="32"/>
        </w:numPr>
        <w:ind w:left="720"/>
        <w:rPr>
          <w:rFonts w:ascii="Sylfaen" w:hAnsi="Sylfaen"/>
          <w:sz w:val="24"/>
          <w:szCs w:val="24"/>
        </w:rPr>
      </w:pPr>
      <w:r>
        <w:rPr>
          <w:rFonts w:ascii="Sylfaen" w:hAnsi="Sylfaen"/>
          <w:sz w:val="24"/>
          <w:szCs w:val="24"/>
        </w:rPr>
        <w:t>2014 Annual Personnel Report available.</w:t>
      </w:r>
    </w:p>
    <w:p w:rsidR="00C4484C" w:rsidRDefault="00C4484C" w:rsidP="00C4484C">
      <w:pPr>
        <w:pStyle w:val="NoSpacing"/>
        <w:numPr>
          <w:ilvl w:val="0"/>
          <w:numId w:val="32"/>
        </w:numPr>
        <w:ind w:left="720"/>
        <w:rPr>
          <w:rFonts w:ascii="Sylfaen" w:hAnsi="Sylfaen"/>
          <w:sz w:val="24"/>
          <w:szCs w:val="24"/>
        </w:rPr>
      </w:pPr>
      <w:r>
        <w:rPr>
          <w:rFonts w:ascii="Sylfaen" w:hAnsi="Sylfaen"/>
          <w:sz w:val="24"/>
          <w:szCs w:val="24"/>
        </w:rPr>
        <w:t xml:space="preserve">VCHR believes since she’s trained in class and comp that the HEPC don’t need to hire another CCP. ACCE believes the need to pay constant attention to our class and comp system would merit a full time CCP. VCHR intends to recruit for a position by the end of January. </w:t>
      </w:r>
    </w:p>
    <w:p w:rsidR="00C4484C" w:rsidRDefault="00C4484C" w:rsidP="00C4484C">
      <w:pPr>
        <w:pStyle w:val="NoSpacing"/>
        <w:numPr>
          <w:ilvl w:val="0"/>
          <w:numId w:val="32"/>
        </w:numPr>
        <w:ind w:left="720"/>
        <w:rPr>
          <w:rFonts w:ascii="Sylfaen" w:hAnsi="Sylfaen"/>
          <w:sz w:val="24"/>
          <w:szCs w:val="24"/>
        </w:rPr>
      </w:pPr>
      <w:r>
        <w:rPr>
          <w:rFonts w:ascii="Sylfaen" w:hAnsi="Sylfaen"/>
          <w:sz w:val="24"/>
          <w:szCs w:val="24"/>
        </w:rPr>
        <w:t xml:space="preserve">ACCE leadership suggested both Chancellors attend the next ACCE meeting to account for the failure to release a draft RFP. Draft was due before Christmas and the legislature identified SB 330 implementation as the Council/Commission’s </w:t>
      </w:r>
      <w:r w:rsidRPr="00C4484C">
        <w:rPr>
          <w:rFonts w:ascii="Sylfaen" w:hAnsi="Sylfaen"/>
          <w:sz w:val="24"/>
          <w:szCs w:val="24"/>
          <w:u w:val="single"/>
        </w:rPr>
        <w:t>highest</w:t>
      </w:r>
      <w:r>
        <w:rPr>
          <w:rFonts w:ascii="Sylfaen" w:hAnsi="Sylfaen"/>
          <w:sz w:val="24"/>
          <w:szCs w:val="24"/>
        </w:rPr>
        <w:t xml:space="preserve"> priority in 2 resolutions.</w:t>
      </w:r>
    </w:p>
    <w:p w:rsidR="00C4484C" w:rsidRPr="0086535B" w:rsidRDefault="00C4484C" w:rsidP="00C4484C">
      <w:pPr>
        <w:pStyle w:val="NoSpacing"/>
        <w:numPr>
          <w:ilvl w:val="0"/>
          <w:numId w:val="32"/>
        </w:numPr>
        <w:ind w:left="720"/>
        <w:rPr>
          <w:rFonts w:ascii="Sylfaen" w:hAnsi="Sylfaen"/>
          <w:i/>
          <w:sz w:val="24"/>
          <w:szCs w:val="24"/>
        </w:rPr>
      </w:pPr>
      <w:r>
        <w:rPr>
          <w:rFonts w:ascii="Sylfaen" w:hAnsi="Sylfaen"/>
          <w:sz w:val="24"/>
          <w:szCs w:val="24"/>
        </w:rPr>
        <w:t xml:space="preserve">WVU will be included in the market studies even though they’ve done </w:t>
      </w:r>
      <w:r w:rsidR="0086535B">
        <w:rPr>
          <w:rFonts w:ascii="Sylfaen" w:hAnsi="Sylfaen"/>
          <w:sz w:val="24"/>
          <w:szCs w:val="24"/>
        </w:rPr>
        <w:t xml:space="preserve">several of </w:t>
      </w:r>
      <w:r>
        <w:rPr>
          <w:rFonts w:ascii="Sylfaen" w:hAnsi="Sylfaen"/>
          <w:sz w:val="24"/>
          <w:szCs w:val="24"/>
        </w:rPr>
        <w:t xml:space="preserve">their own. VCHR asserted if a school is fully funded they can promulgate </w:t>
      </w:r>
      <w:r w:rsidR="0086535B">
        <w:rPr>
          <w:rFonts w:ascii="Sylfaen" w:hAnsi="Sylfaen"/>
          <w:sz w:val="24"/>
          <w:szCs w:val="24"/>
        </w:rPr>
        <w:t>their</w:t>
      </w:r>
      <w:r>
        <w:rPr>
          <w:rFonts w:ascii="Sylfaen" w:hAnsi="Sylfaen"/>
          <w:sz w:val="24"/>
          <w:szCs w:val="24"/>
        </w:rPr>
        <w:t xml:space="preserve"> own rule and set their own salary schedule, but ACCE pointed out that the law states the BOG can only do this </w:t>
      </w:r>
      <w:r w:rsidRPr="0086535B">
        <w:rPr>
          <w:rFonts w:ascii="Sylfaen" w:hAnsi="Sylfaen"/>
          <w:i/>
          <w:sz w:val="24"/>
          <w:szCs w:val="24"/>
        </w:rPr>
        <w:t>as long as it is within the parameters of the SB 330 rule, which has not been written.</w:t>
      </w:r>
    </w:p>
    <w:p w:rsidR="007F1917" w:rsidRPr="00C4484C" w:rsidRDefault="007F1917" w:rsidP="00C4484C">
      <w:pPr>
        <w:pStyle w:val="NoSpacing"/>
        <w:numPr>
          <w:ilvl w:val="0"/>
          <w:numId w:val="32"/>
        </w:numPr>
        <w:ind w:left="720"/>
        <w:rPr>
          <w:rFonts w:ascii="Sylfaen" w:hAnsi="Sylfaen"/>
          <w:sz w:val="24"/>
          <w:szCs w:val="24"/>
        </w:rPr>
      </w:pPr>
      <w:r>
        <w:rPr>
          <w:rFonts w:ascii="Sylfaen" w:hAnsi="Sylfaen"/>
          <w:sz w:val="24"/>
          <w:szCs w:val="24"/>
        </w:rPr>
        <w:t>VCHR made the suggestion that we move forward with the classified staff market stud</w:t>
      </w:r>
      <w:r w:rsidR="005B6427">
        <w:rPr>
          <w:rFonts w:ascii="Sylfaen" w:hAnsi="Sylfaen"/>
          <w:sz w:val="24"/>
          <w:szCs w:val="24"/>
        </w:rPr>
        <w:t>y alone</w:t>
      </w:r>
      <w:r>
        <w:rPr>
          <w:rFonts w:ascii="Sylfaen" w:hAnsi="Sylfaen"/>
          <w:sz w:val="24"/>
          <w:szCs w:val="24"/>
        </w:rPr>
        <w:t xml:space="preserve">, citing budget constraints. ACCE vehemently disagrees. If studies are not done at the same time, they will not be comparable and RME will not be </w:t>
      </w:r>
      <w:r w:rsidR="006F2466">
        <w:rPr>
          <w:rFonts w:ascii="Sylfaen" w:hAnsi="Sylfaen"/>
          <w:sz w:val="24"/>
          <w:szCs w:val="24"/>
        </w:rPr>
        <w:t>achievable</w:t>
      </w:r>
      <w:r w:rsidR="005B6427">
        <w:rPr>
          <w:rFonts w:ascii="Sylfaen" w:hAnsi="Sylfaen"/>
          <w:sz w:val="24"/>
          <w:szCs w:val="24"/>
        </w:rPr>
        <w:t>. ACCE has been bringing the issue of funding to the attention of the Commission, Council, and Legislature since before the RFI was released and was assured they were aware and working to make sure this market study was done in its entirety and done right.</w:t>
      </w:r>
    </w:p>
    <w:p w:rsidR="00C4484C" w:rsidRPr="00C4484C" w:rsidRDefault="00C4484C" w:rsidP="00C4484C">
      <w:pPr>
        <w:pStyle w:val="NoSpacing"/>
        <w:rPr>
          <w:rFonts w:ascii="Sylfaen" w:hAnsi="Sylfaen"/>
          <w:sz w:val="24"/>
          <w:szCs w:val="24"/>
        </w:rPr>
      </w:pPr>
      <w:r>
        <w:rPr>
          <w:rFonts w:ascii="Sylfaen" w:hAnsi="Sylfaen"/>
          <w:sz w:val="24"/>
          <w:szCs w:val="24"/>
        </w:rPr>
        <w:tab/>
      </w:r>
    </w:p>
    <w:p w:rsidR="00C4484C" w:rsidRDefault="00C4484C" w:rsidP="00CA421C">
      <w:pPr>
        <w:pStyle w:val="NoSpacing"/>
        <w:rPr>
          <w:rFonts w:ascii="Sylfaen" w:hAnsi="Sylfaen"/>
          <w:b/>
          <w:sz w:val="24"/>
          <w:szCs w:val="24"/>
        </w:rPr>
      </w:pPr>
      <w:r>
        <w:rPr>
          <w:rFonts w:ascii="Sylfaen" w:hAnsi="Sylfaen"/>
          <w:b/>
          <w:sz w:val="24"/>
          <w:szCs w:val="24"/>
        </w:rPr>
        <w:t>Discussion on New Legislature</w:t>
      </w:r>
    </w:p>
    <w:p w:rsidR="007F1917" w:rsidRDefault="007F1917" w:rsidP="007F1917">
      <w:pPr>
        <w:pStyle w:val="NoSpacing"/>
        <w:numPr>
          <w:ilvl w:val="0"/>
          <w:numId w:val="33"/>
        </w:numPr>
        <w:rPr>
          <w:rFonts w:ascii="Sylfaen" w:hAnsi="Sylfaen"/>
          <w:sz w:val="24"/>
          <w:szCs w:val="24"/>
        </w:rPr>
      </w:pPr>
      <w:r w:rsidRPr="007F1917">
        <w:rPr>
          <w:rFonts w:ascii="Sylfaen" w:hAnsi="Sylfaen"/>
          <w:sz w:val="24"/>
          <w:szCs w:val="24"/>
        </w:rPr>
        <w:t>28 new senators serving this year, many of whom have no legislative experience.</w:t>
      </w:r>
      <w:r>
        <w:rPr>
          <w:rFonts w:ascii="Sylfaen" w:hAnsi="Sylfaen"/>
          <w:sz w:val="24"/>
          <w:szCs w:val="24"/>
        </w:rPr>
        <w:t xml:space="preserve"> </w:t>
      </w:r>
      <w:bookmarkStart w:id="0" w:name="_GoBack"/>
      <w:bookmarkEnd w:id="0"/>
      <w:r>
        <w:rPr>
          <w:rFonts w:ascii="Sylfaen" w:hAnsi="Sylfaen"/>
          <w:sz w:val="24"/>
          <w:szCs w:val="24"/>
        </w:rPr>
        <w:t xml:space="preserve">ACCE will reach out to education committee members in our districts to suggest that ACCE be consulted for input on bills involving higher education. </w:t>
      </w:r>
    </w:p>
    <w:p w:rsidR="007F1917" w:rsidRDefault="007F1917" w:rsidP="007F1917">
      <w:pPr>
        <w:pStyle w:val="NoSpacing"/>
        <w:rPr>
          <w:rFonts w:ascii="Sylfaen" w:hAnsi="Sylfaen"/>
          <w:sz w:val="24"/>
          <w:szCs w:val="24"/>
        </w:rPr>
      </w:pPr>
    </w:p>
    <w:p w:rsidR="007F1917" w:rsidRDefault="007F1917" w:rsidP="007F1917">
      <w:pPr>
        <w:pStyle w:val="NoSpacing"/>
        <w:rPr>
          <w:rFonts w:ascii="Sylfaen" w:hAnsi="Sylfaen"/>
          <w:b/>
          <w:sz w:val="24"/>
          <w:szCs w:val="24"/>
        </w:rPr>
      </w:pPr>
      <w:r>
        <w:rPr>
          <w:rFonts w:ascii="Sylfaen" w:hAnsi="Sylfaen"/>
          <w:b/>
          <w:sz w:val="24"/>
          <w:szCs w:val="24"/>
        </w:rPr>
        <w:t>Brooks McCabe State Journal Article</w:t>
      </w:r>
    </w:p>
    <w:p w:rsidR="007F1917" w:rsidRPr="007F1917" w:rsidRDefault="007F1917" w:rsidP="007F1917">
      <w:pPr>
        <w:pStyle w:val="NoSpacing"/>
        <w:numPr>
          <w:ilvl w:val="0"/>
          <w:numId w:val="33"/>
        </w:numPr>
        <w:rPr>
          <w:rFonts w:ascii="Sylfaen" w:hAnsi="Sylfaen"/>
          <w:sz w:val="24"/>
          <w:szCs w:val="24"/>
        </w:rPr>
      </w:pPr>
      <w:r>
        <w:rPr>
          <w:rFonts w:ascii="Sylfaen" w:hAnsi="Sylfaen"/>
          <w:sz w:val="24"/>
          <w:szCs w:val="24"/>
        </w:rPr>
        <w:t xml:space="preserve">ACCE will request from the Chancellors that they make a formal response to the inaccuracies in a recent article printed in the State Journal by Brooks McCabe on 12/18/14. </w:t>
      </w:r>
    </w:p>
    <w:p w:rsidR="00C4484C" w:rsidRDefault="00C4484C" w:rsidP="00CA421C">
      <w:pPr>
        <w:pStyle w:val="NoSpacing"/>
        <w:rPr>
          <w:rFonts w:ascii="Sylfaen" w:hAnsi="Sylfaen"/>
          <w:b/>
          <w:sz w:val="24"/>
          <w:szCs w:val="24"/>
        </w:rPr>
      </w:pPr>
    </w:p>
    <w:p w:rsidR="00D01C7A" w:rsidRPr="0091001F" w:rsidRDefault="00B102A2" w:rsidP="0091001F">
      <w:pPr>
        <w:pStyle w:val="NoSpacing"/>
        <w:ind w:left="360"/>
        <w:rPr>
          <w:rFonts w:ascii="Sylfaen" w:hAnsi="Sylfaen"/>
          <w:sz w:val="24"/>
          <w:szCs w:val="24"/>
        </w:rPr>
      </w:pPr>
      <w:r w:rsidRPr="0091001F">
        <w:rPr>
          <w:rFonts w:ascii="Sylfaen" w:hAnsi="Sylfaen"/>
          <w:sz w:val="24"/>
          <w:szCs w:val="24"/>
        </w:rPr>
        <w:t>R</w:t>
      </w:r>
      <w:r w:rsidR="0042557F" w:rsidRPr="0091001F">
        <w:rPr>
          <w:rFonts w:ascii="Sylfaen" w:hAnsi="Sylfaen"/>
          <w:sz w:val="24"/>
          <w:szCs w:val="24"/>
        </w:rPr>
        <w:t>espectfully Submitted</w:t>
      </w:r>
      <w:proofErr w:type="gramStart"/>
      <w:r w:rsidR="0042557F" w:rsidRPr="0091001F">
        <w:rPr>
          <w:rFonts w:ascii="Sylfaen" w:hAnsi="Sylfaen"/>
          <w:sz w:val="24"/>
          <w:szCs w:val="24"/>
        </w:rPr>
        <w:t>,</w:t>
      </w:r>
      <w:proofErr w:type="gramEnd"/>
      <w:r w:rsidR="0042557F" w:rsidRPr="0091001F">
        <w:rPr>
          <w:rFonts w:ascii="Sylfaen" w:hAnsi="Sylfaen"/>
          <w:sz w:val="24"/>
          <w:szCs w:val="24"/>
        </w:rPr>
        <w:br/>
        <w:t>Jenna Derrico</w:t>
      </w:r>
      <w:r w:rsidR="00CC60D5" w:rsidRPr="0091001F">
        <w:rPr>
          <w:rFonts w:ascii="Sylfaen" w:hAnsi="Sylfaen"/>
          <w:sz w:val="24"/>
          <w:szCs w:val="24"/>
        </w:rPr>
        <w:t>, ACCE Rep</w:t>
      </w:r>
    </w:p>
    <w:sectPr w:rsidR="00D01C7A" w:rsidRPr="0091001F" w:rsidSect="00B102A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1220"/>
    <w:multiLevelType w:val="hybridMultilevel"/>
    <w:tmpl w:val="10B8D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AD5AAF"/>
    <w:multiLevelType w:val="hybridMultilevel"/>
    <w:tmpl w:val="4468D0F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58E406E"/>
    <w:multiLevelType w:val="hybridMultilevel"/>
    <w:tmpl w:val="1242B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257A8F"/>
    <w:multiLevelType w:val="hybridMultilevel"/>
    <w:tmpl w:val="626EB1E2"/>
    <w:lvl w:ilvl="0" w:tplc="257EA90A">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D6287"/>
    <w:multiLevelType w:val="hybridMultilevel"/>
    <w:tmpl w:val="55E0D8C2"/>
    <w:lvl w:ilvl="0" w:tplc="0212C83C">
      <w:start w:val="3"/>
      <w:numFmt w:val="bullet"/>
      <w:lvlText w:val="-"/>
      <w:lvlJc w:val="left"/>
      <w:pPr>
        <w:ind w:left="2160" w:hanging="360"/>
      </w:pPr>
      <w:rPr>
        <w:rFonts w:ascii="Sylfaen" w:eastAsiaTheme="minorHAnsi" w:hAnsi="Sylfaen"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B2A01D2"/>
    <w:multiLevelType w:val="hybridMultilevel"/>
    <w:tmpl w:val="C0B6B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773682"/>
    <w:multiLevelType w:val="hybridMultilevel"/>
    <w:tmpl w:val="C0AE6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F858F2"/>
    <w:multiLevelType w:val="hybridMultilevel"/>
    <w:tmpl w:val="F7503D78"/>
    <w:lvl w:ilvl="0" w:tplc="2080271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54167B"/>
    <w:multiLevelType w:val="hybridMultilevel"/>
    <w:tmpl w:val="6E5092FA"/>
    <w:lvl w:ilvl="0" w:tplc="C06A3C30">
      <w:numFmt w:val="bullet"/>
      <w:lvlText w:val="-"/>
      <w:lvlJc w:val="left"/>
      <w:pPr>
        <w:ind w:left="1800" w:hanging="360"/>
      </w:pPr>
      <w:rPr>
        <w:rFonts w:ascii="Sylfaen" w:eastAsiaTheme="minorHAnsi" w:hAnsi="Sylfaen"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DDE0256"/>
    <w:multiLevelType w:val="hybridMultilevel"/>
    <w:tmpl w:val="84D8F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0CC5799"/>
    <w:multiLevelType w:val="hybridMultilevel"/>
    <w:tmpl w:val="BEB0D89E"/>
    <w:lvl w:ilvl="0" w:tplc="04090001">
      <w:start w:val="1"/>
      <w:numFmt w:val="bullet"/>
      <w:lvlText w:val=""/>
      <w:lvlJc w:val="left"/>
      <w:pPr>
        <w:ind w:left="1498" w:hanging="360"/>
      </w:pPr>
      <w:rPr>
        <w:rFonts w:ascii="Symbol" w:hAnsi="Symbol" w:hint="default"/>
      </w:rPr>
    </w:lvl>
    <w:lvl w:ilvl="1" w:tplc="04090003">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1">
    <w:nsid w:val="23036C9C"/>
    <w:multiLevelType w:val="hybridMultilevel"/>
    <w:tmpl w:val="18F488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3BA5037"/>
    <w:multiLevelType w:val="hybridMultilevel"/>
    <w:tmpl w:val="166E02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453312D"/>
    <w:multiLevelType w:val="hybridMultilevel"/>
    <w:tmpl w:val="9F88A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A964BCC"/>
    <w:multiLevelType w:val="hybridMultilevel"/>
    <w:tmpl w:val="19FAE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D4E1F9C"/>
    <w:multiLevelType w:val="hybridMultilevel"/>
    <w:tmpl w:val="3B2C5C3C"/>
    <w:lvl w:ilvl="0" w:tplc="3E94478C">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2FA3B78"/>
    <w:multiLevelType w:val="hybridMultilevel"/>
    <w:tmpl w:val="6AEA091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9AB7C52"/>
    <w:multiLevelType w:val="hybridMultilevel"/>
    <w:tmpl w:val="5324E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C326541"/>
    <w:multiLevelType w:val="hybridMultilevel"/>
    <w:tmpl w:val="7C02C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0520CF3"/>
    <w:multiLevelType w:val="hybridMultilevel"/>
    <w:tmpl w:val="0A92C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2BB18CF"/>
    <w:multiLevelType w:val="hybridMultilevel"/>
    <w:tmpl w:val="912CDF0A"/>
    <w:lvl w:ilvl="0" w:tplc="942E13E4">
      <w:numFmt w:val="bullet"/>
      <w:lvlText w:val="-"/>
      <w:lvlJc w:val="left"/>
      <w:pPr>
        <w:ind w:left="1080" w:hanging="360"/>
      </w:pPr>
      <w:rPr>
        <w:rFonts w:ascii="Sylfaen" w:eastAsiaTheme="minorHAnsi" w:hAnsi="Sylfaen"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71D44D8"/>
    <w:multiLevelType w:val="hybridMultilevel"/>
    <w:tmpl w:val="909080BC"/>
    <w:lvl w:ilvl="0" w:tplc="0212C83C">
      <w:start w:val="3"/>
      <w:numFmt w:val="bullet"/>
      <w:lvlText w:val="-"/>
      <w:lvlJc w:val="left"/>
      <w:pPr>
        <w:ind w:left="2160" w:hanging="360"/>
      </w:pPr>
      <w:rPr>
        <w:rFonts w:ascii="Sylfaen" w:eastAsiaTheme="minorHAnsi" w:hAnsi="Sylfaen"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7F814E8"/>
    <w:multiLevelType w:val="hybridMultilevel"/>
    <w:tmpl w:val="53DC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4165C8"/>
    <w:multiLevelType w:val="hybridMultilevel"/>
    <w:tmpl w:val="010EDB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B395D54"/>
    <w:multiLevelType w:val="hybridMultilevel"/>
    <w:tmpl w:val="4C909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DB36D19"/>
    <w:multiLevelType w:val="hybridMultilevel"/>
    <w:tmpl w:val="554CB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E2926DF"/>
    <w:multiLevelType w:val="hybridMultilevel"/>
    <w:tmpl w:val="FCC25F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6BC7798E"/>
    <w:multiLevelType w:val="hybridMultilevel"/>
    <w:tmpl w:val="C39CB3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DC56E24"/>
    <w:multiLevelType w:val="hybridMultilevel"/>
    <w:tmpl w:val="9EE8C4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38202C6"/>
    <w:multiLevelType w:val="hybridMultilevel"/>
    <w:tmpl w:val="9E9A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A720EC"/>
    <w:multiLevelType w:val="hybridMultilevel"/>
    <w:tmpl w:val="0DF496E4"/>
    <w:lvl w:ilvl="0" w:tplc="0212C83C">
      <w:start w:val="3"/>
      <w:numFmt w:val="bullet"/>
      <w:lvlText w:val="-"/>
      <w:lvlJc w:val="left"/>
      <w:pPr>
        <w:ind w:left="2160" w:hanging="360"/>
      </w:pPr>
      <w:rPr>
        <w:rFonts w:ascii="Sylfaen" w:eastAsiaTheme="minorHAnsi" w:hAnsi="Sylfaen"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6986584"/>
    <w:multiLevelType w:val="hybridMultilevel"/>
    <w:tmpl w:val="8362E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7E562E7"/>
    <w:multiLevelType w:val="hybridMultilevel"/>
    <w:tmpl w:val="1F1A8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21"/>
  </w:num>
  <w:num w:numId="4">
    <w:abstractNumId w:val="8"/>
  </w:num>
  <w:num w:numId="5">
    <w:abstractNumId w:val="30"/>
  </w:num>
  <w:num w:numId="6">
    <w:abstractNumId w:val="18"/>
  </w:num>
  <w:num w:numId="7">
    <w:abstractNumId w:val="9"/>
  </w:num>
  <w:num w:numId="8">
    <w:abstractNumId w:val="31"/>
  </w:num>
  <w:num w:numId="9">
    <w:abstractNumId w:val="5"/>
  </w:num>
  <w:num w:numId="10">
    <w:abstractNumId w:val="13"/>
  </w:num>
  <w:num w:numId="11">
    <w:abstractNumId w:val="11"/>
  </w:num>
  <w:num w:numId="12">
    <w:abstractNumId w:val="25"/>
  </w:num>
  <w:num w:numId="13">
    <w:abstractNumId w:val="28"/>
  </w:num>
  <w:num w:numId="14">
    <w:abstractNumId w:val="23"/>
  </w:num>
  <w:num w:numId="15">
    <w:abstractNumId w:val="1"/>
  </w:num>
  <w:num w:numId="16">
    <w:abstractNumId w:val="16"/>
  </w:num>
  <w:num w:numId="17">
    <w:abstractNumId w:val="26"/>
  </w:num>
  <w:num w:numId="18">
    <w:abstractNumId w:val="0"/>
  </w:num>
  <w:num w:numId="19">
    <w:abstractNumId w:val="12"/>
  </w:num>
  <w:num w:numId="20">
    <w:abstractNumId w:val="19"/>
  </w:num>
  <w:num w:numId="21">
    <w:abstractNumId w:val="2"/>
  </w:num>
  <w:num w:numId="22">
    <w:abstractNumId w:val="6"/>
  </w:num>
  <w:num w:numId="23">
    <w:abstractNumId w:val="10"/>
  </w:num>
  <w:num w:numId="24">
    <w:abstractNumId w:val="24"/>
  </w:num>
  <w:num w:numId="25">
    <w:abstractNumId w:val="32"/>
  </w:num>
  <w:num w:numId="26">
    <w:abstractNumId w:val="3"/>
  </w:num>
  <w:num w:numId="27">
    <w:abstractNumId w:val="20"/>
  </w:num>
  <w:num w:numId="28">
    <w:abstractNumId w:val="15"/>
  </w:num>
  <w:num w:numId="29">
    <w:abstractNumId w:val="17"/>
  </w:num>
  <w:num w:numId="30">
    <w:abstractNumId w:val="27"/>
  </w:num>
  <w:num w:numId="31">
    <w:abstractNumId w:val="22"/>
  </w:num>
  <w:num w:numId="32">
    <w:abstractNumId w:val="14"/>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C7A"/>
    <w:rsid w:val="0011636F"/>
    <w:rsid w:val="001544DA"/>
    <w:rsid w:val="001E7D27"/>
    <w:rsid w:val="0021694E"/>
    <w:rsid w:val="00276FAE"/>
    <w:rsid w:val="002910F2"/>
    <w:rsid w:val="003424AB"/>
    <w:rsid w:val="00362B5E"/>
    <w:rsid w:val="00377791"/>
    <w:rsid w:val="003E1F05"/>
    <w:rsid w:val="004131FF"/>
    <w:rsid w:val="0042557F"/>
    <w:rsid w:val="00427757"/>
    <w:rsid w:val="00454928"/>
    <w:rsid w:val="00474285"/>
    <w:rsid w:val="005041A2"/>
    <w:rsid w:val="00574693"/>
    <w:rsid w:val="005771D7"/>
    <w:rsid w:val="00596613"/>
    <w:rsid w:val="005B442D"/>
    <w:rsid w:val="005B6427"/>
    <w:rsid w:val="005C1B9D"/>
    <w:rsid w:val="005D470D"/>
    <w:rsid w:val="005F6043"/>
    <w:rsid w:val="006044B5"/>
    <w:rsid w:val="006401E4"/>
    <w:rsid w:val="00681159"/>
    <w:rsid w:val="006B0B9E"/>
    <w:rsid w:val="006F2466"/>
    <w:rsid w:val="00787258"/>
    <w:rsid w:val="007F1917"/>
    <w:rsid w:val="00800021"/>
    <w:rsid w:val="00845CA9"/>
    <w:rsid w:val="00847738"/>
    <w:rsid w:val="00855D84"/>
    <w:rsid w:val="0086535B"/>
    <w:rsid w:val="00873D10"/>
    <w:rsid w:val="00876227"/>
    <w:rsid w:val="008D545F"/>
    <w:rsid w:val="0091001F"/>
    <w:rsid w:val="009474AD"/>
    <w:rsid w:val="009556A6"/>
    <w:rsid w:val="00971D14"/>
    <w:rsid w:val="00A926EF"/>
    <w:rsid w:val="00AC79D0"/>
    <w:rsid w:val="00B0749B"/>
    <w:rsid w:val="00B102A2"/>
    <w:rsid w:val="00BA75BF"/>
    <w:rsid w:val="00C34018"/>
    <w:rsid w:val="00C4484C"/>
    <w:rsid w:val="00C54551"/>
    <w:rsid w:val="00C9085F"/>
    <w:rsid w:val="00CA421C"/>
    <w:rsid w:val="00CB0899"/>
    <w:rsid w:val="00CC60D5"/>
    <w:rsid w:val="00D01C7A"/>
    <w:rsid w:val="00D41F15"/>
    <w:rsid w:val="00D9503A"/>
    <w:rsid w:val="00E64B84"/>
    <w:rsid w:val="00FD129A"/>
    <w:rsid w:val="00FF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42D"/>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C7A"/>
    <w:pPr>
      <w:spacing w:after="0" w:line="240" w:lineRule="auto"/>
    </w:pPr>
  </w:style>
  <w:style w:type="paragraph" w:styleId="ListParagraph">
    <w:name w:val="List Paragraph"/>
    <w:basedOn w:val="Normal"/>
    <w:uiPriority w:val="34"/>
    <w:qFormat/>
    <w:rsid w:val="009474AD"/>
    <w:pPr>
      <w:ind w:left="720"/>
      <w:contextualSpacing/>
    </w:pPr>
  </w:style>
  <w:style w:type="character" w:styleId="Hyperlink">
    <w:name w:val="Hyperlink"/>
    <w:basedOn w:val="DefaultParagraphFont"/>
    <w:uiPriority w:val="99"/>
    <w:unhideWhenUsed/>
    <w:rsid w:val="005041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42D"/>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C7A"/>
    <w:pPr>
      <w:spacing w:after="0" w:line="240" w:lineRule="auto"/>
    </w:pPr>
  </w:style>
  <w:style w:type="paragraph" w:styleId="ListParagraph">
    <w:name w:val="List Paragraph"/>
    <w:basedOn w:val="Normal"/>
    <w:uiPriority w:val="34"/>
    <w:qFormat/>
    <w:rsid w:val="009474AD"/>
    <w:pPr>
      <w:ind w:left="720"/>
      <w:contextualSpacing/>
    </w:pPr>
  </w:style>
  <w:style w:type="character" w:styleId="Hyperlink">
    <w:name w:val="Hyperlink"/>
    <w:basedOn w:val="DefaultParagraphFont"/>
    <w:uiPriority w:val="99"/>
    <w:unhideWhenUsed/>
    <w:rsid w:val="005041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092349">
      <w:bodyDiv w:val="1"/>
      <w:marLeft w:val="0"/>
      <w:marRight w:val="0"/>
      <w:marTop w:val="0"/>
      <w:marBottom w:val="0"/>
      <w:divBdr>
        <w:top w:val="none" w:sz="0" w:space="0" w:color="auto"/>
        <w:left w:val="none" w:sz="0" w:space="0" w:color="auto"/>
        <w:bottom w:val="none" w:sz="0" w:space="0" w:color="auto"/>
        <w:right w:val="none" w:sz="0" w:space="0" w:color="auto"/>
      </w:divBdr>
    </w:div>
    <w:div w:id="1259019822">
      <w:bodyDiv w:val="1"/>
      <w:marLeft w:val="0"/>
      <w:marRight w:val="0"/>
      <w:marTop w:val="0"/>
      <w:marBottom w:val="0"/>
      <w:divBdr>
        <w:top w:val="none" w:sz="0" w:space="0" w:color="auto"/>
        <w:left w:val="none" w:sz="0" w:space="0" w:color="auto"/>
        <w:bottom w:val="none" w:sz="0" w:space="0" w:color="auto"/>
        <w:right w:val="none" w:sz="0" w:space="0" w:color="auto"/>
      </w:divBdr>
    </w:div>
    <w:div w:id="195365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Derrico</dc:creator>
  <cp:lastModifiedBy>Jenna Derrico</cp:lastModifiedBy>
  <cp:revision>7</cp:revision>
  <cp:lastPrinted>2014-08-14T13:58:00Z</cp:lastPrinted>
  <dcterms:created xsi:type="dcterms:W3CDTF">2015-02-12T14:21:00Z</dcterms:created>
  <dcterms:modified xsi:type="dcterms:W3CDTF">2015-02-12T14:25:00Z</dcterms:modified>
</cp:coreProperties>
</file>